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6263" w14:textId="0C527EF9" w:rsidR="003A57E4" w:rsidRDefault="00693CC6" w:rsidP="003A57E4">
      <w:pPr>
        <w:jc w:val="center"/>
        <w:rPr>
          <w:rFonts w:ascii="Verdana" w:hAnsi="Verdana"/>
          <w:sz w:val="22"/>
        </w:rPr>
      </w:pPr>
      <w:r>
        <w:rPr>
          <w:noProof/>
        </w:rPr>
        <w:drawing>
          <wp:inline distT="0" distB="0" distL="0" distR="0" wp14:anchorId="74DA812B" wp14:editId="7D9A57A9">
            <wp:extent cx="6507729" cy="1162192"/>
            <wp:effectExtent l="0" t="0" r="7620" b="0"/>
            <wp:docPr id="1395533238" name="Immagine 3" descr="Intestazione don MILANI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ntestazione don MILANI 20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23" cy="11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4CA1C" w14:textId="77777777" w:rsidR="008E4214" w:rsidRPr="00852EDB" w:rsidRDefault="008E4214" w:rsidP="00C31BFA">
      <w:pPr>
        <w:pStyle w:val="Style2"/>
        <w:widowControl/>
        <w:spacing w:before="29"/>
        <w:jc w:val="both"/>
        <w:rPr>
          <w:rFonts w:ascii="Arial" w:hAnsi="Arial" w:cs="Arial"/>
          <w:sz w:val="20"/>
          <w:szCs w:val="20"/>
        </w:rPr>
      </w:pPr>
    </w:p>
    <w:p w14:paraId="75F0353C" w14:textId="65618F50" w:rsidR="00F73535" w:rsidRPr="003A26D1" w:rsidRDefault="00F73535" w:rsidP="00F73535">
      <w:pPr>
        <w:tabs>
          <w:tab w:val="right" w:pos="10466"/>
        </w:tabs>
        <w:rPr>
          <w:rFonts w:ascii="Verdana" w:hAnsi="Verdana"/>
          <w:sz w:val="22"/>
          <w:u w:val="single"/>
        </w:rPr>
      </w:pPr>
      <w:r>
        <w:rPr>
          <w:rFonts w:ascii="Verdana" w:hAnsi="Verdana"/>
          <w:szCs w:val="20"/>
        </w:rPr>
        <w:tab/>
      </w:r>
      <w:r>
        <w:rPr>
          <w:rFonts w:cs="Arial"/>
          <w:szCs w:val="20"/>
        </w:rPr>
        <w:t>Aquileia</w:t>
      </w:r>
      <w:r w:rsidRPr="0074409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03/11/2025</w:t>
      </w:r>
    </w:p>
    <w:p w14:paraId="357636A6" w14:textId="77777777" w:rsidR="003065F2" w:rsidRPr="00852EDB" w:rsidRDefault="003065F2" w:rsidP="00C31BFA">
      <w:pPr>
        <w:pStyle w:val="Style2"/>
        <w:widowControl/>
        <w:spacing w:before="29"/>
        <w:jc w:val="both"/>
        <w:rPr>
          <w:rFonts w:ascii="Arial" w:hAnsi="Arial" w:cs="Arial"/>
          <w:sz w:val="20"/>
          <w:szCs w:val="20"/>
        </w:rPr>
      </w:pPr>
    </w:p>
    <w:p w14:paraId="2A981C89" w14:textId="77777777" w:rsidR="003065F2" w:rsidRPr="00852EDB" w:rsidRDefault="003065F2" w:rsidP="00C31BFA">
      <w:pPr>
        <w:pStyle w:val="Style2"/>
        <w:widowControl/>
        <w:spacing w:before="29"/>
        <w:jc w:val="both"/>
        <w:rPr>
          <w:rFonts w:ascii="Arial" w:hAnsi="Arial" w:cs="Arial"/>
          <w:sz w:val="20"/>
          <w:szCs w:val="20"/>
        </w:rPr>
      </w:pPr>
    </w:p>
    <w:p w14:paraId="68F5C85A" w14:textId="4A7D3006" w:rsidR="00C31BFA" w:rsidRDefault="00C31BFA" w:rsidP="002B7772">
      <w:pPr>
        <w:rPr>
          <w:b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9170"/>
      </w:tblGrid>
      <w:tr w:rsidR="00373ADD" w:rsidRPr="00026BE2" w14:paraId="5D9414D0" w14:textId="77777777" w:rsidTr="002B58A3">
        <w:tc>
          <w:tcPr>
            <w:tcW w:w="61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F037D" w14:textId="70F1075B" w:rsidR="00373ADD" w:rsidRPr="00026BE2" w:rsidRDefault="00373ADD" w:rsidP="002B58A3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Oggetto</w:t>
            </w:r>
          </w:p>
        </w:tc>
        <w:tc>
          <w:tcPr>
            <w:tcW w:w="438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83589" w14:textId="12B46FC3" w:rsidR="00373ADD" w:rsidRPr="00373ADD" w:rsidRDefault="00373ADD" w:rsidP="0095690E">
            <w:pPr>
              <w:ind w:left="206"/>
            </w:pPr>
            <w:r w:rsidRPr="00373ADD">
              <w:t xml:space="preserve">Decisione di contrarre in affidamento diretto (art. 50, comma 1, lett. (b), </w:t>
            </w:r>
            <w:r w:rsidR="0071055E">
              <w:t>D</w:t>
            </w:r>
            <w:r w:rsidRPr="00373ADD">
              <w:t>.</w:t>
            </w:r>
            <w:r w:rsidR="0071055E">
              <w:t xml:space="preserve"> </w:t>
            </w:r>
            <w:r w:rsidRPr="00373ADD">
              <w:t xml:space="preserve">lgs. 31 marzo 2023, n. 36) per l’acquisizione delle coperture assicurative </w:t>
            </w:r>
            <w:r w:rsidRPr="00373ADD">
              <w:rPr>
                <w:b/>
                <w:bCs/>
              </w:rPr>
              <w:t>Infortuni e Responsabilità Civile</w:t>
            </w:r>
          </w:p>
          <w:p w14:paraId="6AB5DAB4" w14:textId="36C2225E" w:rsidR="00373ADD" w:rsidRPr="00026BE2" w:rsidRDefault="00373ADD" w:rsidP="002B58A3">
            <w:pPr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1761F8BD" w14:textId="77777777" w:rsidR="00373ADD" w:rsidRPr="00C31BFA" w:rsidRDefault="00373ADD" w:rsidP="002B7772">
      <w:pPr>
        <w:rPr>
          <w:b/>
        </w:rPr>
      </w:pPr>
    </w:p>
    <w:p w14:paraId="73F00A3B" w14:textId="77777777" w:rsidR="00C31BFA" w:rsidRPr="00232A07" w:rsidRDefault="00CC749A" w:rsidP="002013A1">
      <w:pPr>
        <w:jc w:val="right"/>
        <w:rPr>
          <w:rStyle w:val="FontStyle11"/>
          <w:rFonts w:ascii="Arial" w:hAnsi="Arial" w:cs="Arial"/>
        </w:rPr>
      </w:pPr>
      <w:r w:rsidRPr="00232A07">
        <w:rPr>
          <w:rStyle w:val="FontStyle11"/>
          <w:rFonts w:ascii="Arial" w:hAnsi="Arial" w:cs="Arial"/>
        </w:rPr>
        <w:t xml:space="preserve">Alla Sezione </w:t>
      </w:r>
      <w:r w:rsidR="00C31BFA" w:rsidRPr="00232A07">
        <w:rPr>
          <w:rStyle w:val="FontStyle11"/>
          <w:rFonts w:ascii="Arial" w:hAnsi="Arial" w:cs="Arial"/>
        </w:rPr>
        <w:t xml:space="preserve">PUBBLICITA’ LEGALE - </w:t>
      </w:r>
      <w:r w:rsidRPr="00232A07">
        <w:rPr>
          <w:rStyle w:val="FontStyle11"/>
          <w:rFonts w:ascii="Arial" w:hAnsi="Arial" w:cs="Arial"/>
        </w:rPr>
        <w:t>Sito Web</w:t>
      </w:r>
    </w:p>
    <w:p w14:paraId="613A9D9A" w14:textId="5A26406C" w:rsidR="001E377A" w:rsidRPr="00370D2E" w:rsidRDefault="00CC749A" w:rsidP="00370D2E">
      <w:pPr>
        <w:jc w:val="right"/>
        <w:rPr>
          <w:rFonts w:cs="Arial"/>
          <w:szCs w:val="20"/>
        </w:rPr>
      </w:pPr>
      <w:r w:rsidRPr="00232A07">
        <w:rPr>
          <w:rStyle w:val="FontStyle11"/>
          <w:rFonts w:ascii="Arial" w:hAnsi="Arial" w:cs="Arial"/>
        </w:rPr>
        <w:t>A</w:t>
      </w:r>
      <w:r w:rsidR="003C6B14">
        <w:rPr>
          <w:rStyle w:val="FontStyle11"/>
          <w:rFonts w:ascii="Arial" w:hAnsi="Arial" w:cs="Arial"/>
        </w:rPr>
        <w:t>l fascicolo digitale</w:t>
      </w:r>
    </w:p>
    <w:p w14:paraId="7BF41D2F" w14:textId="77777777" w:rsidR="008C2EEC" w:rsidRDefault="008C2EEC" w:rsidP="002B7772">
      <w:pPr>
        <w:rPr>
          <w:b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70D2E" w:rsidRPr="00026BE2" w14:paraId="136D773D" w14:textId="77777777" w:rsidTr="00370D2E">
        <w:trPr>
          <w:trHeight w:val="648"/>
        </w:trPr>
        <w:tc>
          <w:tcPr>
            <w:tcW w:w="500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6A2BA" w14:textId="69FE04CA" w:rsidR="00370D2E" w:rsidRPr="00026BE2" w:rsidRDefault="00370D2E" w:rsidP="00370D2E">
            <w:pPr>
              <w:jc w:val="center"/>
              <w:rPr>
                <w:rFonts w:cs="Arial"/>
                <w:b/>
                <w:szCs w:val="20"/>
              </w:rPr>
            </w:pPr>
            <w:r w:rsidRPr="00026BE2">
              <w:rPr>
                <w:rFonts w:cs="Arial"/>
                <w:b/>
                <w:szCs w:val="20"/>
              </w:rPr>
              <w:t>IL DIRIGENTE SCOLASTICO</w:t>
            </w:r>
          </w:p>
        </w:tc>
      </w:tr>
    </w:tbl>
    <w:tbl>
      <w:tblPr>
        <w:tblStyle w:val="Grigliatabella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10"/>
      </w:tblGrid>
      <w:tr w:rsidR="008C2EEC" w:rsidRPr="00D632F3" w14:paraId="66A3501D" w14:textId="77777777" w:rsidTr="002B58A3">
        <w:tc>
          <w:tcPr>
            <w:tcW w:w="1418" w:type="dxa"/>
          </w:tcPr>
          <w:p w14:paraId="4E928ED2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bookmarkStart w:id="0" w:name="_Hlk138968127"/>
            <w:r w:rsidRPr="00D632F3">
              <w:rPr>
                <w:rFonts w:cstheme="minorHAnsi"/>
                <w:b/>
                <w:bCs/>
              </w:rPr>
              <w:t>Vista</w:t>
            </w:r>
          </w:p>
        </w:tc>
        <w:tc>
          <w:tcPr>
            <w:tcW w:w="8210" w:type="dxa"/>
          </w:tcPr>
          <w:p w14:paraId="677DF816" w14:textId="77777777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>la legge 7 agosto 1990 n. 241, recante «Nuove norme sul procedimento amministrativo»;</w:t>
            </w:r>
          </w:p>
        </w:tc>
      </w:tr>
      <w:tr w:rsidR="008C2EEC" w:rsidRPr="00D632F3" w14:paraId="76F74A3B" w14:textId="77777777" w:rsidTr="002B58A3">
        <w:tc>
          <w:tcPr>
            <w:tcW w:w="1418" w:type="dxa"/>
          </w:tcPr>
          <w:p w14:paraId="2245467F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56AE476F" w14:textId="77777777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>il D.P.R. 8 marzo 1999, n. 275, «Regolamento recante norme in materia di autonomia delle Istituzioni Scolastiche, ai sensi dell’art. 21 della L. 15/03/1997»;</w:t>
            </w:r>
          </w:p>
        </w:tc>
      </w:tr>
      <w:tr w:rsidR="008C2EEC" w:rsidRPr="00D632F3" w14:paraId="7F74279A" w14:textId="77777777" w:rsidTr="002B58A3">
        <w:tc>
          <w:tcPr>
            <w:tcW w:w="1418" w:type="dxa"/>
          </w:tcPr>
          <w:p w14:paraId="07E7C2A2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61226471" w14:textId="77777777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il Piano Triennale dell’Offerta Formativa (PTOF); </w:t>
            </w:r>
          </w:p>
        </w:tc>
      </w:tr>
      <w:tr w:rsidR="008C2EEC" w:rsidRPr="00D632F3" w14:paraId="619398EB" w14:textId="77777777" w:rsidTr="002B58A3">
        <w:trPr>
          <w:trHeight w:val="616"/>
        </w:trPr>
        <w:tc>
          <w:tcPr>
            <w:tcW w:w="1418" w:type="dxa"/>
          </w:tcPr>
          <w:p w14:paraId="26203602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3CC4B654" w14:textId="77777777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>il D.I. 28 agosto 2018, n. 129, recante «Istruzioni generali sulla gestione amministrativo-contabile delle istituzioni scolastiche, ai sensi dell’articolo 1, comma 143, della legge 13 luglio 2015, n. 107»;</w:t>
            </w:r>
          </w:p>
        </w:tc>
      </w:tr>
      <w:tr w:rsidR="008C2EEC" w:rsidRPr="00D632F3" w14:paraId="6F4F481D" w14:textId="77777777" w:rsidTr="002B58A3">
        <w:tc>
          <w:tcPr>
            <w:tcW w:w="1418" w:type="dxa"/>
          </w:tcPr>
          <w:p w14:paraId="765E587E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1C75D3E9" w14:textId="57F891CB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>il Programma Annuale</w:t>
            </w:r>
            <w:r w:rsidR="003F47CE">
              <w:rPr>
                <w:rFonts w:cstheme="minorHAnsi"/>
              </w:rPr>
              <w:t xml:space="preserve"> </w:t>
            </w:r>
            <w:r>
              <w:rPr>
                <w:rFonts w:ascii="Open Sans" w:hAnsi="Open Sans" w:cs="Open Sans"/>
                <w:color w:val="3E3E3E"/>
                <w:sz w:val="18"/>
                <w:szCs w:val="18"/>
                <w:shd w:val="clear" w:color="auto" w:fill="FFFFFF"/>
              </w:rPr>
              <w:t>2025</w:t>
            </w:r>
            <w:r w:rsidR="0071055E">
              <w:rPr>
                <w:rFonts w:cs="Open Sans"/>
                <w:color w:val="3E3E3E"/>
                <w:szCs w:val="18"/>
                <w:shd w:val="clear" w:color="auto" w:fill="FFFFFF"/>
              </w:rPr>
              <w:t xml:space="preserve"> </w:t>
            </w:r>
            <w:r w:rsidRPr="00D632F3">
              <w:rPr>
                <w:rFonts w:cstheme="minorHAnsi"/>
              </w:rPr>
              <w:t xml:space="preserve">approvato il </w:t>
            </w:r>
            <w:r w:rsidR="00693CC6">
              <w:rPr>
                <w:rFonts w:cstheme="minorHAnsi"/>
              </w:rPr>
              <w:t>con delibera n. 1 il 20.01.2025;</w:t>
            </w:r>
            <w:r w:rsidRPr="00D632F3">
              <w:rPr>
                <w:rFonts w:cstheme="minorHAnsi"/>
              </w:rPr>
              <w:t xml:space="preserve"> </w:t>
            </w:r>
          </w:p>
        </w:tc>
      </w:tr>
      <w:tr w:rsidR="008C2EEC" w:rsidRPr="00D632F3" w14:paraId="6139150E" w14:textId="77777777" w:rsidTr="002B58A3">
        <w:tc>
          <w:tcPr>
            <w:tcW w:w="1418" w:type="dxa"/>
          </w:tcPr>
          <w:p w14:paraId="4F8E82C3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293B40FE" w14:textId="1F1FCC2B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il D. </w:t>
            </w:r>
            <w:r w:rsidR="0071055E">
              <w:rPr>
                <w:rFonts w:cstheme="minorHAnsi"/>
              </w:rPr>
              <w:t>l</w:t>
            </w:r>
            <w:r w:rsidRPr="00D632F3">
              <w:rPr>
                <w:rFonts w:cstheme="minorHAnsi"/>
              </w:rPr>
              <w:t>gs. 31 marzo 2023, n. 36 - Codice dei contratti pubblici;</w:t>
            </w:r>
          </w:p>
        </w:tc>
      </w:tr>
      <w:tr w:rsidR="008C2EEC" w:rsidRPr="00D632F3" w14:paraId="5854AD30" w14:textId="77777777" w:rsidTr="002B58A3">
        <w:tc>
          <w:tcPr>
            <w:tcW w:w="1418" w:type="dxa"/>
          </w:tcPr>
          <w:p w14:paraId="65E9B08C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5126CB5E" w14:textId="4DCA9814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il Regolamento d’Istituto </w:t>
            </w:r>
            <w:r w:rsidR="00943269">
              <w:rPr>
                <w:rFonts w:cstheme="minorHAnsi"/>
              </w:rPr>
              <w:t>approvato con delibera n. 7 di data 20.01.2025</w:t>
            </w:r>
            <w:r w:rsidRPr="00D632F3">
              <w:rPr>
                <w:rFonts w:cstheme="minorHAnsi"/>
              </w:rPr>
              <w:t xml:space="preserve"> che disciplina le modalità di attuazione delle procedure di acquisto di servizi e forniture ai sensi del D.I. 28 agosto 2018, n. 129;</w:t>
            </w:r>
          </w:p>
        </w:tc>
      </w:tr>
      <w:tr w:rsidR="008C2EEC" w:rsidRPr="00D632F3" w14:paraId="7FE9C9AC" w14:textId="77777777" w:rsidTr="002B58A3">
        <w:tc>
          <w:tcPr>
            <w:tcW w:w="1418" w:type="dxa"/>
          </w:tcPr>
          <w:p w14:paraId="4384F4B0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5EABCD24" w14:textId="1A8185E2" w:rsidR="008C2EEC" w:rsidRPr="00D632F3" w:rsidRDefault="0071055E" w:rsidP="002B58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C2EEC" w:rsidRPr="00D632F3">
              <w:rPr>
                <w:rFonts w:cstheme="minorHAnsi"/>
              </w:rPr>
              <w:t xml:space="preserve">l D. </w:t>
            </w:r>
            <w:r>
              <w:rPr>
                <w:rFonts w:cstheme="minorHAnsi"/>
              </w:rPr>
              <w:t>l</w:t>
            </w:r>
            <w:r w:rsidR="008C2EEC" w:rsidRPr="00D632F3">
              <w:rPr>
                <w:rFonts w:cstheme="minorHAnsi"/>
              </w:rPr>
              <w:t>gs. 30 marzo 2001, n. 165, recante «Norme generali sull'ordinamento del lavoro alle dipendenze delle amministrazioni pubbliche» e successive modifiche e integrazioni;</w:t>
            </w:r>
          </w:p>
        </w:tc>
      </w:tr>
      <w:tr w:rsidR="008C2EEC" w:rsidRPr="00D632F3" w14:paraId="15C78B1F" w14:textId="77777777" w:rsidTr="002B58A3">
        <w:tc>
          <w:tcPr>
            <w:tcW w:w="1418" w:type="dxa"/>
          </w:tcPr>
          <w:p w14:paraId="46EAC565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Tenuto conto</w:t>
            </w:r>
          </w:p>
        </w:tc>
        <w:tc>
          <w:tcPr>
            <w:tcW w:w="8210" w:type="dxa"/>
          </w:tcPr>
          <w:p w14:paraId="37A37B8C" w14:textId="7F06F7D4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delle funzioni e dei poteri del Dirigente Scolastico in materia negoziale, come definiti dall'art.25, co. 2, </w:t>
            </w:r>
            <w:r w:rsidR="0071055E">
              <w:rPr>
                <w:rFonts w:cstheme="minorHAnsi"/>
              </w:rPr>
              <w:t>D</w:t>
            </w:r>
            <w:r w:rsidRPr="00D632F3">
              <w:rPr>
                <w:rFonts w:cstheme="minorHAnsi"/>
              </w:rPr>
              <w:t xml:space="preserve">. lgs. n. 165/2001, dall’art. 1, co. 78, della Legge n. 107/2015 e dagli artt. 3 e 44 del D.I. n. 129/2018, gli compete il ruolo di responsabile unico del progetto (RUP) per le fasi di programmazione, progettazione, affidamento e per l’esecuzione di ciascuna procedura soggetta al codice (art. 15 </w:t>
            </w:r>
            <w:r w:rsidR="0071055E">
              <w:rPr>
                <w:rFonts w:cstheme="minorHAnsi"/>
              </w:rPr>
              <w:t xml:space="preserve">D. </w:t>
            </w:r>
            <w:r w:rsidRPr="00D632F3">
              <w:rPr>
                <w:rFonts w:cstheme="minorHAnsi"/>
              </w:rPr>
              <w:t>lgs n.36/2023);</w:t>
            </w:r>
          </w:p>
        </w:tc>
      </w:tr>
      <w:tr w:rsidR="008C2EEC" w:rsidRPr="00D632F3" w14:paraId="5902AA2B" w14:textId="77777777" w:rsidTr="002B58A3">
        <w:tc>
          <w:tcPr>
            <w:tcW w:w="1418" w:type="dxa"/>
          </w:tcPr>
          <w:p w14:paraId="2330CEE6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Considerato</w:t>
            </w:r>
          </w:p>
        </w:tc>
        <w:tc>
          <w:tcPr>
            <w:tcW w:w="8210" w:type="dxa"/>
          </w:tcPr>
          <w:p w14:paraId="227E0E98" w14:textId="77777777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>che per gli alunni/studenti di questo Istituto Scolastico è necessario stipulare una o più polizze per le coperture assicurative di Infortuni e Responsabilità Civile, comprensive di Responsabilità Civile Operatori e relativa rivalsa Inail, di capitali per morte da infortunio, danno biologico per microlesioni e invalidità permanente; per il rimborso spese mediche, rimborso spese odontoiatriche e protesi odontoiatriche future, rimborso danno estetico, rimborso spese di accompagnamento</w:t>
            </w:r>
            <w:r>
              <w:rPr>
                <w:rFonts w:cstheme="minorHAnsi"/>
              </w:rPr>
              <w:t>,</w:t>
            </w:r>
            <w:r w:rsidRPr="00D632F3">
              <w:rPr>
                <w:rFonts w:cstheme="minorHAnsi"/>
              </w:rPr>
              <w:t xml:space="preserve"> rimborso per rottura occhiali, diaria ricovero e gesso, danni al vestiario agli strumenti musicali e altri effetti personali, perdita dell’anno scolastico, indennità da assenza, annullamento viaggi e corsi, assistenza in gita, Poliomielite, Meningite, AIDS, Epatite virale;</w:t>
            </w:r>
          </w:p>
        </w:tc>
      </w:tr>
      <w:tr w:rsidR="008C2EEC" w:rsidRPr="00D632F3" w14:paraId="1055A405" w14:textId="77777777" w:rsidTr="002B58A3">
        <w:trPr>
          <w:trHeight w:val="496"/>
        </w:trPr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225D" w14:textId="77777777" w:rsidR="008C2EEC" w:rsidRPr="00D632F3" w:rsidRDefault="008C2EEC" w:rsidP="002B58A3">
            <w:pPr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Considerato</w:t>
            </w:r>
          </w:p>
        </w:tc>
        <w:tc>
          <w:tcPr>
            <w:tcW w:w="82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E3576" w14:textId="2A63F7A9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>che l’istituto scolastico</w:t>
            </w:r>
            <w:r w:rsidR="00F07B2C">
              <w:rPr>
                <w:rFonts w:cstheme="minorHAnsi"/>
              </w:rPr>
              <w:t xml:space="preserve"> </w:t>
            </w:r>
            <w:r>
              <w:rPr>
                <w:rFonts w:cs="Arial"/>
                <w:szCs w:val="20"/>
              </w:rPr>
              <w:t>ISTITUTO COMPRENSIVO DON LORENZO MILANI DI AQUILEIA</w:t>
            </w:r>
            <w:r w:rsidR="00F07B2C">
              <w:rPr>
                <w:rFonts w:cs="Arial"/>
                <w:b/>
                <w:bCs/>
                <w:szCs w:val="20"/>
              </w:rPr>
              <w:t xml:space="preserve"> </w:t>
            </w:r>
            <w:r w:rsidRPr="00D632F3">
              <w:rPr>
                <w:rFonts w:cstheme="minorHAnsi"/>
              </w:rPr>
              <w:t xml:space="preserve">è stazione appaltante non qualificata ai sensi dell’art. 63 del </w:t>
            </w:r>
            <w:r w:rsidR="0071055E">
              <w:rPr>
                <w:rFonts w:cstheme="minorHAnsi"/>
              </w:rPr>
              <w:t>D</w:t>
            </w:r>
            <w:r w:rsidRPr="00D632F3">
              <w:rPr>
                <w:rFonts w:cstheme="minorHAnsi"/>
              </w:rPr>
              <w:t>.</w:t>
            </w:r>
            <w:r w:rsidR="0071055E">
              <w:rPr>
                <w:rFonts w:cstheme="minorHAnsi"/>
              </w:rPr>
              <w:t xml:space="preserve"> </w:t>
            </w:r>
            <w:r w:rsidRPr="00D632F3">
              <w:rPr>
                <w:rFonts w:cstheme="minorHAnsi"/>
              </w:rPr>
              <w:t>lgs 36/2023;</w:t>
            </w:r>
          </w:p>
        </w:tc>
      </w:tr>
      <w:tr w:rsidR="008C2EEC" w:rsidRPr="00D632F3" w14:paraId="3785D12D" w14:textId="77777777" w:rsidTr="002B58A3">
        <w:tc>
          <w:tcPr>
            <w:tcW w:w="1418" w:type="dxa"/>
          </w:tcPr>
          <w:p w14:paraId="1F20A34E" w14:textId="0C613AAE" w:rsidR="008C2EEC" w:rsidRPr="00D632F3" w:rsidRDefault="009F5356" w:rsidP="002B58A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422599B0" w14:textId="7C61122E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8C2EEC">
              <w:rPr>
                <w:rFonts w:cstheme="minorHAnsi"/>
              </w:rPr>
              <w:t xml:space="preserve">l’art. 50, comma 1, lett. (b) del D. </w:t>
            </w:r>
            <w:r w:rsidR="0071055E">
              <w:rPr>
                <w:rFonts w:cstheme="minorHAnsi"/>
              </w:rPr>
              <w:t>l</w:t>
            </w:r>
            <w:r w:rsidRPr="008C2EEC">
              <w:rPr>
                <w:rFonts w:cstheme="minorHAnsi"/>
              </w:rPr>
              <w:t>gs. 30 marzo 2023, n.36, sugli affidamenti di contratti di servizi e forniture di importo inferiore a 143.000 euro;</w:t>
            </w:r>
          </w:p>
        </w:tc>
      </w:tr>
      <w:tr w:rsidR="008C2EEC" w:rsidRPr="00D632F3" w14:paraId="1C3F6362" w14:textId="77777777" w:rsidTr="002B58A3">
        <w:tc>
          <w:tcPr>
            <w:tcW w:w="1418" w:type="dxa"/>
          </w:tcPr>
          <w:p w14:paraId="3C0FA04C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lastRenderedPageBreak/>
              <w:t>Vista</w:t>
            </w:r>
          </w:p>
        </w:tc>
        <w:tc>
          <w:tcPr>
            <w:tcW w:w="8210" w:type="dxa"/>
          </w:tcPr>
          <w:p w14:paraId="3E8555F5" w14:textId="76C8AB02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la delibera del Consiglio di Istituto </w:t>
            </w:r>
            <w:r w:rsidR="00943269" w:rsidRPr="00D632F3">
              <w:rPr>
                <w:rFonts w:cstheme="minorHAnsi"/>
              </w:rPr>
              <w:t>n.</w:t>
            </w:r>
            <w:r w:rsidR="00943269">
              <w:rPr>
                <w:rFonts w:cstheme="minorHAnsi"/>
              </w:rPr>
              <w:t xml:space="preserve">14 </w:t>
            </w:r>
            <w:r w:rsidR="00943269" w:rsidRPr="00D632F3">
              <w:rPr>
                <w:rFonts w:cstheme="minorHAnsi"/>
              </w:rPr>
              <w:t>del</w:t>
            </w:r>
            <w:r w:rsidRPr="00D632F3">
              <w:rPr>
                <w:rFonts w:cstheme="minorHAnsi"/>
              </w:rPr>
              <w:t xml:space="preserve"> </w:t>
            </w:r>
            <w:r w:rsidR="00943269">
              <w:rPr>
                <w:rFonts w:cstheme="minorHAnsi"/>
              </w:rPr>
              <w:t>15</w:t>
            </w:r>
            <w:r w:rsidR="00693CC6">
              <w:rPr>
                <w:rFonts w:cstheme="minorHAnsi"/>
              </w:rPr>
              <w:t xml:space="preserve">.10.2025 </w:t>
            </w:r>
            <w:r w:rsidRPr="00D632F3">
              <w:rPr>
                <w:rFonts w:cstheme="minorHAnsi"/>
              </w:rPr>
              <w:t xml:space="preserve">in ordine alla durata pluriennale dei contratti (art. 45, comma 1, lett. (d) D.I. 28 agosto 2018, n. 129); </w:t>
            </w:r>
          </w:p>
        </w:tc>
      </w:tr>
      <w:tr w:rsidR="008C2EEC" w:rsidRPr="00D632F3" w14:paraId="6CDABDAF" w14:textId="77777777" w:rsidTr="002B58A3">
        <w:tc>
          <w:tcPr>
            <w:tcW w:w="1418" w:type="dxa"/>
          </w:tcPr>
          <w:p w14:paraId="46D4761A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 xml:space="preserve">Preso atto </w:t>
            </w:r>
          </w:p>
        </w:tc>
        <w:tc>
          <w:tcPr>
            <w:tcW w:w="8210" w:type="dxa"/>
          </w:tcPr>
          <w:p w14:paraId="5FC39291" w14:textId="3CE20C6F" w:rsidR="008C2EEC" w:rsidRPr="00D632F3" w:rsidRDefault="008C2EEC" w:rsidP="00854CDC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che il contratto assicurativo ha durata </w:t>
            </w:r>
            <w:r>
              <w:rPr>
                <w:rFonts w:cs="Arial"/>
                <w:szCs w:val="20"/>
              </w:rPr>
              <w:t>3 anni e 0 mesi</w:t>
            </w:r>
            <w:r w:rsidR="00F07B2C" w:rsidRPr="00026BE2">
              <w:rPr>
                <w:rFonts w:cs="Arial"/>
                <w:szCs w:val="20"/>
              </w:rPr>
              <w:t xml:space="preserve"> </w:t>
            </w:r>
            <w:r w:rsidRPr="00D632F3">
              <w:rPr>
                <w:rFonts w:cstheme="minorHAnsi"/>
              </w:rPr>
              <w:t xml:space="preserve">con un premio annuale pro capite per alunno di </w:t>
            </w:r>
            <w:r w:rsidRPr="00F07B2C">
              <w:rPr>
                <w:rFonts w:cstheme="minorHAnsi"/>
              </w:rPr>
              <w:t xml:space="preserve">€ </w:t>
            </w:r>
            <w:r>
              <w:rPr>
                <w:rFonts w:cs="Arial"/>
                <w:bCs/>
                <w:szCs w:val="20"/>
              </w:rPr>
              <w:t>9,50</w:t>
            </w:r>
            <w:r w:rsidR="00F07B2C">
              <w:rPr>
                <w:rFonts w:cs="Arial"/>
                <w:b/>
                <w:szCs w:val="20"/>
              </w:rPr>
              <w:t xml:space="preserve"> </w:t>
            </w:r>
            <w:r w:rsidRPr="00D632F3">
              <w:rPr>
                <w:rFonts w:cstheme="minorHAnsi"/>
              </w:rPr>
              <w:t>e per un numero indicativo di alunni di</w:t>
            </w:r>
            <w:r w:rsidR="00F07B2C">
              <w:rPr>
                <w:rFonts w:cstheme="minorHAnsi"/>
              </w:rPr>
              <w:t xml:space="preserve"> </w:t>
            </w:r>
            <w:r>
              <w:rPr>
                <w:rFonts w:cs="Arial"/>
                <w:szCs w:val="20"/>
              </w:rPr>
              <w:t>1.004</w:t>
            </w:r>
            <w:r w:rsidR="009F1D27">
              <w:rPr>
                <w:rFonts w:cs="Arial"/>
                <w:szCs w:val="20"/>
              </w:rPr>
              <w:t xml:space="preserve"> </w:t>
            </w:r>
            <w:r w:rsidR="00854CDC">
              <w:rPr>
                <w:rFonts w:cstheme="minorHAnsi"/>
              </w:rPr>
              <w:t xml:space="preserve">e di </w:t>
            </w:r>
            <w:r w:rsidR="002934FB">
              <w:rPr>
                <w:rFonts w:cstheme="minorHAnsi"/>
              </w:rPr>
              <w:t>personale 1</w:t>
            </w:r>
            <w:r w:rsidR="009F1D27">
              <w:rPr>
                <w:rFonts w:cstheme="minorHAnsi"/>
              </w:rPr>
              <w:t xml:space="preserve">96 </w:t>
            </w:r>
            <w:r w:rsidR="00854CDC">
              <w:rPr>
                <w:rFonts w:cstheme="minorHAnsi"/>
              </w:rPr>
              <w:t xml:space="preserve">e che </w:t>
            </w:r>
            <w:r w:rsidRPr="00D632F3">
              <w:rPr>
                <w:rFonts w:cstheme="minorHAnsi"/>
              </w:rPr>
              <w:t xml:space="preserve">la spesa prevista e annualmente impegnata è indicativamente di </w:t>
            </w:r>
            <w:r w:rsidRPr="006E669D">
              <w:rPr>
                <w:rFonts w:cstheme="minorHAnsi"/>
              </w:rPr>
              <w:t xml:space="preserve">€ </w:t>
            </w:r>
            <w:r w:rsidR="009F1D27">
              <w:rPr>
                <w:rFonts w:cs="Arial"/>
                <w:bCs/>
                <w:szCs w:val="20"/>
              </w:rPr>
              <w:t>11.400</w:t>
            </w:r>
            <w:r>
              <w:rPr>
                <w:rFonts w:cs="Arial"/>
                <w:bCs/>
                <w:szCs w:val="20"/>
              </w:rPr>
              <w:t>,00</w:t>
            </w:r>
            <w:r w:rsidRPr="00D632F3">
              <w:rPr>
                <w:rFonts w:cstheme="minorHAnsi"/>
              </w:rPr>
              <w:t>, il cui importo complessiv</w:t>
            </w:r>
            <w:r w:rsidR="004616B5">
              <w:rPr>
                <w:rFonts w:cstheme="minorHAnsi"/>
              </w:rPr>
              <w:t xml:space="preserve">o </w:t>
            </w:r>
            <w:r w:rsidRPr="00D632F3">
              <w:rPr>
                <w:rFonts w:cstheme="minorHAnsi"/>
              </w:rPr>
              <w:t>è comunque inferiore alla soglia di € 143.000</w:t>
            </w:r>
            <w:r w:rsidR="005C7162">
              <w:rPr>
                <w:rFonts w:cstheme="minorHAnsi"/>
              </w:rPr>
              <w:t>;</w:t>
            </w:r>
          </w:p>
        </w:tc>
      </w:tr>
      <w:tr w:rsidR="008C2EEC" w:rsidRPr="00D632F3" w14:paraId="751D8844" w14:textId="77777777" w:rsidTr="002B58A3">
        <w:tc>
          <w:tcPr>
            <w:tcW w:w="1418" w:type="dxa"/>
          </w:tcPr>
          <w:p w14:paraId="1EABC9D4" w14:textId="77777777" w:rsidR="008C2EEC" w:rsidRPr="008C2EEC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8C2EEC">
              <w:rPr>
                <w:rFonts w:cstheme="minorHAnsi"/>
                <w:b/>
                <w:bCs/>
              </w:rPr>
              <w:t>Preso atto</w:t>
            </w:r>
          </w:p>
        </w:tc>
        <w:tc>
          <w:tcPr>
            <w:tcW w:w="8210" w:type="dxa"/>
          </w:tcPr>
          <w:p w14:paraId="3F6A892E" w14:textId="77777777" w:rsidR="008C2EEC" w:rsidRPr="008C2EEC" w:rsidRDefault="008C2EEC" w:rsidP="002B58A3">
            <w:pPr>
              <w:jc w:val="both"/>
              <w:rPr>
                <w:rFonts w:cstheme="minorHAnsi"/>
              </w:rPr>
            </w:pPr>
            <w:r w:rsidRPr="008C2EEC">
              <w:rPr>
                <w:rFonts w:cstheme="minorHAnsi"/>
              </w:rPr>
              <w:t xml:space="preserve">che Consip S.p.A. non ha attualmente attivato convenzioni per la fornitura dei servizi assicurativi per Infortuni e Responsabilità civile, si procede ad una consultazione di mercato;  </w:t>
            </w:r>
          </w:p>
        </w:tc>
      </w:tr>
      <w:tr w:rsidR="008C2EEC" w:rsidRPr="00D632F3" w14:paraId="07889201" w14:textId="77777777" w:rsidTr="002B58A3">
        <w:tc>
          <w:tcPr>
            <w:tcW w:w="1418" w:type="dxa"/>
          </w:tcPr>
          <w:p w14:paraId="0901A1C0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Considerato</w:t>
            </w:r>
          </w:p>
        </w:tc>
        <w:tc>
          <w:tcPr>
            <w:tcW w:w="8210" w:type="dxa"/>
          </w:tcPr>
          <w:p w14:paraId="1EA6FEC5" w14:textId="58D9553D" w:rsidR="008C2EEC" w:rsidRPr="00D632F3" w:rsidRDefault="0071055E" w:rsidP="002B58A3">
            <w:pPr>
              <w:jc w:val="both"/>
              <w:rPr>
                <w:rFonts w:cstheme="minorHAnsi"/>
              </w:rPr>
            </w:pPr>
            <w:r w:rsidRPr="0071055E">
              <w:rPr>
                <w:rFonts w:cstheme="minorHAnsi"/>
              </w:rPr>
              <w:t>che i soggetti economici invitati a presentare preventivi a seguito di consultazione di mercato sono gli operatori che dispongono di un prodotto specifico per gli istituti scolastici, regolarmente iscritti su Piattaforma Digitale MEPA o analoga piattaforma certificata e nell’anagrafe degli operatori economici dell’Anac, e che tutti hanno presentato i propri preventivi;</w:t>
            </w:r>
            <w:r w:rsidR="008C2EEC" w:rsidRPr="00D632F3">
              <w:rPr>
                <w:rFonts w:cstheme="minorHAnsi"/>
              </w:rPr>
              <w:t xml:space="preserve"> </w:t>
            </w:r>
          </w:p>
        </w:tc>
      </w:tr>
      <w:tr w:rsidR="008C2EEC" w:rsidRPr="00D632F3" w14:paraId="1B94921E" w14:textId="77777777" w:rsidTr="002B58A3">
        <w:tc>
          <w:tcPr>
            <w:tcW w:w="1418" w:type="dxa"/>
          </w:tcPr>
          <w:p w14:paraId="1D55D9F3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019711DA" w14:textId="75A2F9EA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che l’assistenza tecnica è assegnata alla società di brokeraggio Logica Insurance Broker </w:t>
            </w:r>
            <w:proofErr w:type="spellStart"/>
            <w:r w:rsidRPr="00D632F3">
              <w:rPr>
                <w:rFonts w:cstheme="minorHAnsi"/>
              </w:rPr>
              <w:t>Srl</w:t>
            </w:r>
            <w:proofErr w:type="spellEnd"/>
            <w:r w:rsidRPr="00D632F3">
              <w:rPr>
                <w:rFonts w:cstheme="minorHAnsi"/>
              </w:rPr>
              <w:t xml:space="preserve">, iscrizione al </w:t>
            </w:r>
            <w:proofErr w:type="spellStart"/>
            <w:r w:rsidRPr="00D632F3">
              <w:rPr>
                <w:rFonts w:cstheme="minorHAnsi"/>
              </w:rPr>
              <w:t>Ruiar</w:t>
            </w:r>
            <w:proofErr w:type="spellEnd"/>
            <w:r w:rsidRPr="00D632F3">
              <w:rPr>
                <w:rFonts w:cstheme="minorHAnsi"/>
              </w:rPr>
              <w:t xml:space="preserve"> B000340640, in qualità di intermediario formalmente incaricato da questo Istituto ai sensi dell’art. 109 lett. b </w:t>
            </w:r>
            <w:r w:rsidR="0071055E">
              <w:rPr>
                <w:rFonts w:cstheme="minorHAnsi"/>
              </w:rPr>
              <w:t>D</w:t>
            </w:r>
            <w:r w:rsidRPr="00D632F3">
              <w:rPr>
                <w:rFonts w:cstheme="minorHAnsi"/>
              </w:rPr>
              <w:t>.</w:t>
            </w:r>
            <w:r w:rsidR="0071055E">
              <w:rPr>
                <w:rFonts w:cstheme="minorHAnsi"/>
              </w:rPr>
              <w:t xml:space="preserve"> </w:t>
            </w:r>
            <w:r w:rsidRPr="00D632F3">
              <w:rPr>
                <w:rFonts w:cstheme="minorHAnsi"/>
              </w:rPr>
              <w:t>lgs. n. 209/2005, Codice delle Assicurazioni Private</w:t>
            </w:r>
            <w:r w:rsidR="00996146">
              <w:rPr>
                <w:rFonts w:cstheme="minorHAnsi"/>
              </w:rPr>
              <w:t>;</w:t>
            </w:r>
          </w:p>
        </w:tc>
      </w:tr>
      <w:tr w:rsidR="008C2EEC" w:rsidRPr="00D632F3" w14:paraId="3952838C" w14:textId="77777777" w:rsidTr="002B58A3">
        <w:trPr>
          <w:trHeight w:val="1105"/>
        </w:trPr>
        <w:tc>
          <w:tcPr>
            <w:tcW w:w="1418" w:type="dxa"/>
          </w:tcPr>
          <w:p w14:paraId="2DB64C09" w14:textId="77777777" w:rsidR="008C2EEC" w:rsidRPr="00D632F3" w:rsidRDefault="008C2EEC" w:rsidP="002B58A3">
            <w:pPr>
              <w:jc w:val="both"/>
              <w:rPr>
                <w:rFonts w:cstheme="minorHAnsi"/>
                <w:b/>
                <w:bCs/>
              </w:rPr>
            </w:pPr>
            <w:r w:rsidRPr="00D632F3">
              <w:rPr>
                <w:rFonts w:cstheme="minorHAnsi"/>
                <w:b/>
                <w:bCs/>
              </w:rPr>
              <w:t>Visto</w:t>
            </w:r>
          </w:p>
        </w:tc>
        <w:tc>
          <w:tcPr>
            <w:tcW w:w="8210" w:type="dxa"/>
          </w:tcPr>
          <w:p w14:paraId="458FD105" w14:textId="6CE565ED" w:rsidR="008C2EEC" w:rsidRPr="00D632F3" w:rsidRDefault="008C2EEC" w:rsidP="002B58A3">
            <w:pPr>
              <w:jc w:val="both"/>
              <w:rPr>
                <w:rFonts w:cstheme="minorHAnsi"/>
              </w:rPr>
            </w:pPr>
            <w:r w:rsidRPr="00D632F3">
              <w:rPr>
                <w:rFonts w:cstheme="minorHAnsi"/>
              </w:rPr>
              <w:t xml:space="preserve">che Logica Insurance Broker </w:t>
            </w:r>
            <w:proofErr w:type="spellStart"/>
            <w:r w:rsidRPr="00D632F3">
              <w:rPr>
                <w:rFonts w:cstheme="minorHAnsi"/>
              </w:rPr>
              <w:t>Srl</w:t>
            </w:r>
            <w:proofErr w:type="spellEnd"/>
            <w:r w:rsidRPr="00D632F3">
              <w:rPr>
                <w:rFonts w:cstheme="minorHAnsi"/>
              </w:rPr>
              <w:t xml:space="preserve"> ha provveduto alla verifica dei set informativi necessari a norma degli articoli 119-ter, 120, 120-bis, 120-quater, 121 Codice delle Assicurazioni Private e relativi regolamenti IVASS</w:t>
            </w:r>
            <w:r w:rsidR="000E3018">
              <w:rPr>
                <w:rFonts w:cstheme="minorHAnsi"/>
              </w:rPr>
              <w:t xml:space="preserve"> </w:t>
            </w:r>
            <w:r w:rsidRPr="00D632F3">
              <w:rPr>
                <w:rFonts w:cstheme="minorHAnsi"/>
              </w:rPr>
              <w:t>40/18, 41/18, 45/20, e ha reso la necessaria Dichiarazione di Adeguatezza effettuata a seguito di analisi imparziale e personalizzata come previsto dall’art. 119 ter, comma 4, del Codice delle Assicurazioni Private</w:t>
            </w:r>
            <w:r w:rsidR="005C7162">
              <w:rPr>
                <w:rFonts w:cstheme="minorHAnsi"/>
              </w:rPr>
              <w:t>.</w:t>
            </w:r>
          </w:p>
        </w:tc>
      </w:tr>
      <w:bookmarkEnd w:id="0"/>
    </w:tbl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288"/>
        <w:gridCol w:w="3594"/>
        <w:gridCol w:w="3592"/>
      </w:tblGrid>
      <w:tr w:rsidR="003F447A" w:rsidRPr="00026BE2" w14:paraId="6D959085" w14:textId="77777777" w:rsidTr="009F5356">
        <w:tc>
          <w:tcPr>
            <w:tcW w:w="4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7FB9" w14:textId="77777777" w:rsidR="003F447A" w:rsidRPr="00026BE2" w:rsidRDefault="003F447A" w:rsidP="003F447A">
            <w:pPr>
              <w:rPr>
                <w:rFonts w:cs="Arial"/>
                <w:szCs w:val="20"/>
              </w:rPr>
            </w:pPr>
          </w:p>
        </w:tc>
        <w:tc>
          <w:tcPr>
            <w:tcW w:w="452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5BCB8" w14:textId="77777777" w:rsidR="003F447A" w:rsidRPr="00026BE2" w:rsidRDefault="003F447A" w:rsidP="003F447A">
            <w:pPr>
              <w:rPr>
                <w:rFonts w:cs="Arial"/>
                <w:szCs w:val="20"/>
              </w:rPr>
            </w:pPr>
          </w:p>
        </w:tc>
      </w:tr>
      <w:tr w:rsidR="003F447A" w:rsidRPr="00026BE2" w14:paraId="76DD6213" w14:textId="77777777" w:rsidTr="00B06AB3">
        <w:tc>
          <w:tcPr>
            <w:tcW w:w="5000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62891" w14:textId="327FB6CE" w:rsidR="003F447A" w:rsidRDefault="003F447A" w:rsidP="003F447A">
            <w:pPr>
              <w:jc w:val="center"/>
              <w:rPr>
                <w:rFonts w:cs="Arial"/>
                <w:b/>
                <w:szCs w:val="20"/>
              </w:rPr>
            </w:pPr>
            <w:r w:rsidRPr="00026BE2">
              <w:rPr>
                <w:rFonts w:cs="Arial"/>
                <w:b/>
                <w:szCs w:val="20"/>
              </w:rPr>
              <w:t>DE</w:t>
            </w:r>
            <w:r w:rsidR="00CE2DD8" w:rsidRPr="00026BE2">
              <w:rPr>
                <w:rFonts w:cs="Arial"/>
                <w:b/>
                <w:szCs w:val="20"/>
              </w:rPr>
              <w:t>CIDE</w:t>
            </w:r>
          </w:p>
          <w:p w14:paraId="40D1E284" w14:textId="77777777" w:rsidR="009F5356" w:rsidRDefault="009F5356" w:rsidP="000316FE">
            <w:pPr>
              <w:rPr>
                <w:rFonts w:cs="Arial"/>
                <w:b/>
                <w:szCs w:val="20"/>
              </w:rPr>
            </w:pPr>
          </w:p>
          <w:p w14:paraId="28CE78C4" w14:textId="77777777" w:rsidR="009F5356" w:rsidRPr="00B76577" w:rsidRDefault="009F5356" w:rsidP="009F535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B76577">
              <w:rPr>
                <w:szCs w:val="20"/>
              </w:rPr>
              <w:t>er i motivi espressi nella premessa, che si intendono integralmente richiamati, di: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52"/>
            </w:tblGrid>
            <w:tr w:rsidR="009F5356" w:rsidRPr="00B76577" w14:paraId="3DFCCB44" w14:textId="77777777" w:rsidTr="002B58A3">
              <w:trPr>
                <w:trHeight w:val="412"/>
              </w:trPr>
              <w:tc>
                <w:tcPr>
                  <w:tcW w:w="10456" w:type="dxa"/>
                </w:tcPr>
                <w:p w14:paraId="13FBCD39" w14:textId="423CD1E6" w:rsidR="009F5356" w:rsidRPr="009F5356" w:rsidRDefault="009F5356" w:rsidP="000E3018">
                  <w:pPr>
                    <w:pStyle w:val="Paragrafoelenco"/>
                    <w:numPr>
                      <w:ilvl w:val="0"/>
                      <w:numId w:val="15"/>
                    </w:numPr>
                    <w:ind w:left="1391" w:hanging="567"/>
                    <w:jc w:val="both"/>
                    <w:rPr>
                      <w:szCs w:val="20"/>
                    </w:rPr>
                  </w:pPr>
                  <w:r w:rsidRPr="009F5356">
                    <w:rPr>
                      <w:szCs w:val="20"/>
                    </w:rPr>
                    <w:t xml:space="preserve">acquisire le coperture assicurative Infortuni e Responsabilità Civile a salvaguardia della continuità delle attività didattiche previste dal PTOF; </w:t>
                  </w:r>
                </w:p>
              </w:tc>
            </w:tr>
            <w:tr w:rsidR="009F5356" w:rsidRPr="00B76577" w14:paraId="1D45EE7A" w14:textId="77777777" w:rsidTr="002B58A3">
              <w:tc>
                <w:tcPr>
                  <w:tcW w:w="10456" w:type="dxa"/>
                </w:tcPr>
                <w:p w14:paraId="260EB517" w14:textId="25FB831F" w:rsidR="009F5356" w:rsidRPr="009F5356" w:rsidRDefault="009F5356" w:rsidP="000E3018">
                  <w:pPr>
                    <w:pStyle w:val="Paragrafoelenco"/>
                    <w:numPr>
                      <w:ilvl w:val="0"/>
                      <w:numId w:val="15"/>
                    </w:numPr>
                    <w:ind w:left="1391" w:hanging="567"/>
                    <w:jc w:val="both"/>
                    <w:rPr>
                      <w:szCs w:val="20"/>
                    </w:rPr>
                  </w:pPr>
                  <w:r w:rsidRPr="009F5356">
                    <w:rPr>
                      <w:szCs w:val="20"/>
                    </w:rPr>
                    <w:t>assumere l’impegno di spesa nel progetto/</w:t>
                  </w:r>
                  <w:r w:rsidR="009C6CDD" w:rsidRPr="009F5356">
                    <w:rPr>
                      <w:szCs w:val="20"/>
                    </w:rPr>
                    <w:t>attività A</w:t>
                  </w:r>
                  <w:r w:rsidR="002934FB">
                    <w:rPr>
                      <w:szCs w:val="20"/>
                    </w:rPr>
                    <w:t xml:space="preserve">3/01 – Didattica e al progetto P2/1 -Sez. Primavera </w:t>
                  </w:r>
                  <w:r w:rsidRPr="009F5356">
                    <w:rPr>
                      <w:szCs w:val="20"/>
                    </w:rPr>
                    <w:t>del Programma Annuale e. f</w:t>
                  </w:r>
                  <w:r w:rsidRPr="00D42D47">
                    <w:rPr>
                      <w:szCs w:val="20"/>
                    </w:rPr>
                    <w:t>.</w:t>
                  </w:r>
                  <w:r w:rsidR="00F14FBE" w:rsidRPr="00D42D47">
                    <w:rPr>
                      <w:rFonts w:ascii="Open Sans" w:hAnsi="Open Sans" w:cs="Open Sans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sz w:val="18"/>
                      <w:szCs w:val="18"/>
                      <w:shd w:val="clear" w:color="auto" w:fill="FFFFFF"/>
                    </w:rPr>
                    <w:t>2025</w:t>
                  </w:r>
                  <w:r w:rsidR="0071055E">
                    <w:rPr>
                      <w:rFonts w:cs="Open Sans"/>
                      <w:szCs w:val="18"/>
                      <w:shd w:val="clear" w:color="auto" w:fill="FFFFFF"/>
                    </w:rPr>
                    <w:t xml:space="preserve"> </w:t>
                  </w:r>
                  <w:r w:rsidRPr="009F5356">
                    <w:rPr>
                      <w:szCs w:val="20"/>
                    </w:rPr>
                    <w:t>per l’importo</w:t>
                  </w:r>
                  <w:r w:rsidR="002934FB">
                    <w:rPr>
                      <w:szCs w:val="20"/>
                    </w:rPr>
                    <w:t xml:space="preserve"> </w:t>
                  </w:r>
                  <w:r w:rsidRPr="009F5356">
                    <w:rPr>
                      <w:szCs w:val="20"/>
                    </w:rPr>
                    <w:t xml:space="preserve">massimo stimato di € </w:t>
                  </w:r>
                  <w:r w:rsidR="009F1D27">
                    <w:rPr>
                      <w:szCs w:val="20"/>
                    </w:rPr>
                    <w:t>11.400,00</w:t>
                  </w:r>
                  <w:r w:rsidRPr="009F5356">
                    <w:rPr>
                      <w:szCs w:val="20"/>
                    </w:rPr>
                    <w:t xml:space="preserve"> più </w:t>
                  </w:r>
                  <w:r w:rsidR="00BE58E4">
                    <w:rPr>
                      <w:szCs w:val="20"/>
                    </w:rPr>
                    <w:t xml:space="preserve">l’eventuale </w:t>
                  </w:r>
                  <w:r w:rsidRPr="009F5356">
                    <w:rPr>
                      <w:szCs w:val="20"/>
                    </w:rPr>
                    <w:t xml:space="preserve">imposta di bollo (art. 18, comma 10, Allegato I.4 </w:t>
                  </w:r>
                  <w:r w:rsidR="0071055E">
                    <w:rPr>
                      <w:szCs w:val="20"/>
                    </w:rPr>
                    <w:t>D</w:t>
                  </w:r>
                  <w:r w:rsidRPr="009F5356">
                    <w:rPr>
                      <w:szCs w:val="20"/>
                    </w:rPr>
                    <w:t>.</w:t>
                  </w:r>
                  <w:r w:rsidR="0071055E">
                    <w:rPr>
                      <w:szCs w:val="20"/>
                    </w:rPr>
                    <w:t xml:space="preserve"> </w:t>
                  </w:r>
                  <w:r w:rsidRPr="009F5356">
                    <w:rPr>
                      <w:szCs w:val="20"/>
                    </w:rPr>
                    <w:t xml:space="preserve">lgs. 36/2023 e Circ. Agenzia Entrate 22/E del 28 luglio 2023), vista la relativa copertura contabile dichiarata dal </w:t>
                  </w:r>
                  <w:proofErr w:type="spellStart"/>
                  <w:r w:rsidRPr="009F5356">
                    <w:rPr>
                      <w:szCs w:val="20"/>
                    </w:rPr>
                    <w:t>direttore.</w:t>
                  </w:r>
                  <w:r w:rsidR="00040A0B">
                    <w:rPr>
                      <w:szCs w:val="20"/>
                    </w:rPr>
                    <w:t>SGA</w:t>
                  </w:r>
                  <w:proofErr w:type="spellEnd"/>
                  <w:r w:rsidR="00040A0B">
                    <w:rPr>
                      <w:szCs w:val="20"/>
                    </w:rPr>
                    <w:t>.</w:t>
                  </w:r>
                </w:p>
              </w:tc>
            </w:tr>
            <w:tr w:rsidR="009F5356" w14:paraId="3F1B3BF6" w14:textId="77777777" w:rsidTr="002B58A3">
              <w:tc>
                <w:tcPr>
                  <w:tcW w:w="10456" w:type="dxa"/>
                </w:tcPr>
                <w:p w14:paraId="1EDA7DDD" w14:textId="4775A6C4" w:rsidR="009F5356" w:rsidRPr="009F5356" w:rsidRDefault="009F5356" w:rsidP="000E3018">
                  <w:pPr>
                    <w:pStyle w:val="Paragrafoelenco"/>
                    <w:numPr>
                      <w:ilvl w:val="0"/>
                      <w:numId w:val="15"/>
                    </w:numPr>
                    <w:ind w:left="1391" w:hanging="567"/>
                    <w:jc w:val="both"/>
                    <w:rPr>
                      <w:szCs w:val="20"/>
                    </w:rPr>
                  </w:pPr>
                  <w:r w:rsidRPr="00061697">
                    <w:rPr>
                      <w:szCs w:val="20"/>
                    </w:rPr>
                    <w:t xml:space="preserve">procedere all’affidamento diretto tramite la piattaforma certificata </w:t>
                  </w:r>
                  <w:proofErr w:type="spellStart"/>
                  <w:r w:rsidRPr="00061697">
                    <w:rPr>
                      <w:szCs w:val="20"/>
                    </w:rPr>
                    <w:t>MePA</w:t>
                  </w:r>
                  <w:proofErr w:type="spellEnd"/>
                  <w:r w:rsidRPr="00061697">
                    <w:rPr>
                      <w:szCs w:val="20"/>
                    </w:rPr>
                    <w:t xml:space="preserve">, (art. 50, comma 1, lett. b) </w:t>
                  </w:r>
                  <w:r w:rsidR="0071055E">
                    <w:rPr>
                      <w:szCs w:val="20"/>
                    </w:rPr>
                    <w:t>D</w:t>
                  </w:r>
                  <w:r w:rsidRPr="00061697">
                    <w:rPr>
                      <w:szCs w:val="20"/>
                    </w:rPr>
                    <w:t>.</w:t>
                  </w:r>
                  <w:r w:rsidR="0071055E">
                    <w:rPr>
                      <w:szCs w:val="20"/>
                    </w:rPr>
                    <w:t xml:space="preserve"> </w:t>
                  </w:r>
                  <w:r w:rsidRPr="00061697">
                    <w:rPr>
                      <w:szCs w:val="20"/>
                    </w:rPr>
                    <w:t>lgs n.36/2023) del contratto assicurativo Infortuni e Responsabilità Civile all’Operatore Economico</w:t>
                  </w:r>
                  <w:r w:rsidR="00061697">
                    <w:rPr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GSM ASSICURAZIONI SAS</w:t>
                  </w:r>
                  <w:r w:rsidR="00061697">
                    <w:rPr>
                      <w:rFonts w:cs="Arial"/>
                      <w:b/>
                      <w:bCs/>
                      <w:szCs w:val="20"/>
                    </w:rPr>
                    <w:t xml:space="preserve"> </w:t>
                  </w:r>
                  <w:r w:rsidRPr="00061697">
                    <w:rPr>
                      <w:szCs w:val="20"/>
                    </w:rPr>
                    <w:t>valutato come maggiormente rispondente alle esigenze dell’Istituto a seguito della consultazione di mercato e delle quotazioni effettuate. L’Operatore Economico risulta altresì in possesso dei requisiti di ordine generale e di pregresse e documentate esperienze analoghe a quelle oggetto di affidamento;</w:t>
                  </w:r>
                </w:p>
              </w:tc>
            </w:tr>
            <w:tr w:rsidR="009F5356" w:rsidRPr="005828F6" w14:paraId="077B453C" w14:textId="77777777" w:rsidTr="002B58A3">
              <w:trPr>
                <w:trHeight w:val="251"/>
              </w:trPr>
              <w:tc>
                <w:tcPr>
                  <w:tcW w:w="10456" w:type="dxa"/>
                </w:tcPr>
                <w:p w14:paraId="77FC7D68" w14:textId="77777777" w:rsidR="009F5356" w:rsidRDefault="009F5356" w:rsidP="009C6CDD">
                  <w:pPr>
                    <w:pStyle w:val="Paragrafoelenco"/>
                    <w:numPr>
                      <w:ilvl w:val="0"/>
                      <w:numId w:val="15"/>
                    </w:numPr>
                    <w:ind w:left="1392" w:hanging="567"/>
                    <w:jc w:val="both"/>
                    <w:rPr>
                      <w:szCs w:val="20"/>
                    </w:rPr>
                  </w:pPr>
                  <w:r w:rsidRPr="009F5356">
                    <w:rPr>
                      <w:szCs w:val="20"/>
                    </w:rPr>
                    <w:t>acquisire il CIG - Codice Identificativo Gara.</w:t>
                  </w:r>
                </w:p>
                <w:p w14:paraId="2C63F1B9" w14:textId="77777777" w:rsidR="009C6CDD" w:rsidRDefault="009C6CDD" w:rsidP="009C6CDD">
                  <w:pPr>
                    <w:pStyle w:val="Paragrafoelenco"/>
                    <w:numPr>
                      <w:ilvl w:val="0"/>
                      <w:numId w:val="15"/>
                    </w:numPr>
                    <w:suppressAutoHyphens/>
                    <w:spacing w:before="91" w:after="0"/>
                    <w:ind w:left="1392" w:right="-1" w:hanging="567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di individuare ai sensi dell’art. 15 del Decreto legislativo. n. 36/2023 e dell’Art. 5 della Legge 7 agosto 1990, n. 241 quale Responsabile del Progetto il Dirigente Scolastico dott. Stefano </w:t>
                  </w:r>
                  <w:proofErr w:type="spellStart"/>
                  <w:r>
                    <w:rPr>
                      <w:szCs w:val="20"/>
                    </w:rPr>
                    <w:t>Zulini</w:t>
                  </w:r>
                  <w:proofErr w:type="spellEnd"/>
                  <w:r>
                    <w:rPr>
                      <w:szCs w:val="20"/>
                    </w:rPr>
                    <w:t>;</w:t>
                  </w:r>
                </w:p>
                <w:p w14:paraId="49769CDC" w14:textId="77777777" w:rsidR="003B56CD" w:rsidRDefault="003B56CD" w:rsidP="009C6CDD">
                  <w:pPr>
                    <w:pStyle w:val="Paragrafoelenco"/>
                    <w:numPr>
                      <w:ilvl w:val="0"/>
                      <w:numId w:val="15"/>
                    </w:numPr>
                    <w:suppressAutoHyphens/>
                    <w:spacing w:before="91" w:after="0"/>
                    <w:ind w:left="1392" w:right="-1" w:hanging="567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Il Responsabile del Trattamento dei Dati è </w:t>
                  </w:r>
                  <w:r w:rsidRPr="0072360C">
                    <w:rPr>
                      <w:szCs w:val="20"/>
                    </w:rPr>
                    <w:t xml:space="preserve">l’Ingegnere Antonio Bove rappresentante legale della ditta OXFIRM </w:t>
                  </w:r>
                  <w:proofErr w:type="spellStart"/>
                  <w:r w:rsidRPr="0072360C">
                    <w:rPr>
                      <w:szCs w:val="20"/>
                    </w:rPr>
                    <w:t>srl</w:t>
                  </w:r>
                  <w:proofErr w:type="spellEnd"/>
                  <w:r w:rsidRPr="0072360C">
                    <w:rPr>
                      <w:szCs w:val="20"/>
                    </w:rPr>
                    <w:t xml:space="preserve"> con sede a Roma in Viale Ciamarra 259, norme del Regolamento Privacy UE 679/2016</w:t>
                  </w:r>
                  <w:r>
                    <w:rPr>
                      <w:szCs w:val="20"/>
                    </w:rPr>
                    <w:t>;</w:t>
                  </w:r>
                </w:p>
                <w:p w14:paraId="6EF255D3" w14:textId="771A5D34" w:rsidR="009C6CDD" w:rsidRDefault="009C6CDD" w:rsidP="009C6CDD">
                  <w:pPr>
                    <w:pStyle w:val="Paragrafoelenco"/>
                    <w:numPr>
                      <w:ilvl w:val="0"/>
                      <w:numId w:val="15"/>
                    </w:numPr>
                    <w:suppressAutoHyphens/>
                    <w:spacing w:before="91" w:after="0"/>
                    <w:ind w:left="1392" w:right="-1" w:hanging="567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che il presente provvedimento viene pubblicato sull’Albo on line dell’Istituzione Scolastica, nonché nella sezione Amministrazione Trasparente del sito istituzionale</w:t>
                  </w:r>
                  <w:r>
                    <w:rPr>
                      <w:color w:val="000000"/>
                      <w:szCs w:val="20"/>
                    </w:rPr>
                    <w:t>, sottosezione provvedimenti dirigenti ai sensi della normativa sulla trasparenza sopra richiamata</w:t>
                  </w:r>
                </w:p>
                <w:p w14:paraId="12D81A72" w14:textId="63D1FFD7" w:rsidR="009C6CDD" w:rsidRPr="009F5356" w:rsidRDefault="009C6CDD" w:rsidP="009C6CDD">
                  <w:pPr>
                    <w:pStyle w:val="Paragrafoelenco"/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062132CE" w14:textId="7709EE52" w:rsidR="009F5356" w:rsidRDefault="009F5356" w:rsidP="009F5356">
            <w:pPr>
              <w:jc w:val="both"/>
              <w:rPr>
                <w:szCs w:val="20"/>
              </w:rPr>
            </w:pPr>
            <w:r w:rsidRPr="00040A0B">
              <w:rPr>
                <w:sz w:val="19"/>
                <w:szCs w:val="19"/>
              </w:rPr>
              <w:t xml:space="preserve">Avverso il presente provvedimento, ai sensi dell’art. 120 Cod. Proc. </w:t>
            </w:r>
            <w:proofErr w:type="spellStart"/>
            <w:r w:rsidRPr="00040A0B">
              <w:rPr>
                <w:sz w:val="19"/>
                <w:szCs w:val="19"/>
              </w:rPr>
              <w:t>Amm</w:t>
            </w:r>
            <w:proofErr w:type="spellEnd"/>
            <w:r w:rsidRPr="00040A0B">
              <w:rPr>
                <w:sz w:val="19"/>
                <w:szCs w:val="19"/>
              </w:rPr>
              <w:t xml:space="preserve">., è ammesso ricorso giurisdizionale al T.A.R. </w:t>
            </w:r>
            <w:r w:rsidR="00943269" w:rsidRPr="00040A0B">
              <w:rPr>
                <w:sz w:val="19"/>
                <w:szCs w:val="19"/>
              </w:rPr>
              <w:t>di Trieste</w:t>
            </w:r>
            <w:r w:rsidRPr="00040A0B">
              <w:rPr>
                <w:sz w:val="19"/>
                <w:szCs w:val="19"/>
              </w:rPr>
              <w:t xml:space="preserve"> territorialmente competente, entro il termine di trenta giorni dalla data di pubblicazione sulla Sezione PUBBLICITA’ LEGALE - Sito Web dell’Istituzione Scolastica</w:t>
            </w:r>
            <w:r w:rsidRPr="00134E08">
              <w:rPr>
                <w:szCs w:val="20"/>
              </w:rPr>
              <w:t>.</w:t>
            </w:r>
          </w:p>
          <w:p w14:paraId="3BDF0C08" w14:textId="77777777" w:rsidR="00040A0B" w:rsidRPr="00026BE2" w:rsidRDefault="00040A0B" w:rsidP="003F447A">
            <w:pPr>
              <w:rPr>
                <w:rFonts w:cs="Arial"/>
                <w:strike/>
                <w:szCs w:val="20"/>
              </w:rPr>
            </w:pPr>
          </w:p>
        </w:tc>
      </w:tr>
      <w:tr w:rsidR="00E54684" w:rsidRPr="009F0B1B" w14:paraId="1AEB51F3" w14:textId="77777777" w:rsidTr="006979FC">
        <w:tc>
          <w:tcPr>
            <w:tcW w:w="1567" w:type="pct"/>
            <w:gridSpan w:val="2"/>
          </w:tcPr>
          <w:p w14:paraId="22380AD8" w14:textId="77777777" w:rsidR="00E54684" w:rsidRPr="009F0B1B" w:rsidRDefault="00E54684" w:rsidP="002B7772"/>
        </w:tc>
        <w:tc>
          <w:tcPr>
            <w:tcW w:w="1717" w:type="pct"/>
          </w:tcPr>
          <w:p w14:paraId="5B04D596" w14:textId="77777777" w:rsidR="00E54684" w:rsidRPr="009F0B1B" w:rsidRDefault="00E54684" w:rsidP="002B7772"/>
        </w:tc>
        <w:tc>
          <w:tcPr>
            <w:tcW w:w="1716" w:type="pct"/>
          </w:tcPr>
          <w:p w14:paraId="6382C284" w14:textId="5311D1C9" w:rsidR="00E54684" w:rsidRDefault="00950AAE" w:rsidP="002B7772">
            <w:r>
              <w:t xml:space="preserve">  </w:t>
            </w:r>
            <w:r w:rsidR="00E95E6A">
              <w:t xml:space="preserve">Il </w:t>
            </w:r>
            <w:r w:rsidR="00E54684" w:rsidRPr="009F0B1B">
              <w:t>Dirigente Scolastico</w:t>
            </w:r>
            <w:r w:rsidR="00D37D44">
              <w:t xml:space="preserve"> </w:t>
            </w:r>
          </w:p>
          <w:p w14:paraId="2A6D38CB" w14:textId="60213DAA" w:rsidR="006979FC" w:rsidRDefault="00040A0B" w:rsidP="002B7772">
            <w:r>
              <w:t xml:space="preserve">Dott. Stefano </w:t>
            </w:r>
            <w:proofErr w:type="spellStart"/>
            <w:r>
              <w:t>Zulini</w:t>
            </w:r>
            <w:proofErr w:type="spellEnd"/>
          </w:p>
          <w:p w14:paraId="3B287A5F" w14:textId="77777777" w:rsidR="006979FC" w:rsidRPr="009F0B1B" w:rsidRDefault="006979FC" w:rsidP="002B7772">
            <w:r>
              <w:t>____________________</w:t>
            </w:r>
          </w:p>
        </w:tc>
      </w:tr>
    </w:tbl>
    <w:p w14:paraId="50B39D09" w14:textId="7647824A" w:rsidR="00D058D9" w:rsidRDefault="00D058D9" w:rsidP="00040A0B"/>
    <w:sectPr w:rsidR="00D058D9" w:rsidSect="00693CC6">
      <w:footerReference w:type="default" r:id="rId8"/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E0CA" w14:textId="77777777" w:rsidR="00024AD9" w:rsidRDefault="00024AD9" w:rsidP="006979FC">
      <w:pPr>
        <w:spacing w:after="0"/>
      </w:pPr>
      <w:r>
        <w:separator/>
      </w:r>
    </w:p>
  </w:endnote>
  <w:endnote w:type="continuationSeparator" w:id="0">
    <w:p w14:paraId="5BDC72E8" w14:textId="77777777" w:rsidR="00024AD9" w:rsidRDefault="00024AD9" w:rsidP="00697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595648"/>
      <w:docPartObj>
        <w:docPartGallery w:val="Page Numbers (Bottom of Page)"/>
        <w:docPartUnique/>
      </w:docPartObj>
    </w:sdtPr>
    <w:sdtEndPr/>
    <w:sdtContent>
      <w:p w14:paraId="276EB120" w14:textId="77777777" w:rsidR="006979FC" w:rsidRDefault="006979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7E4">
          <w:rPr>
            <w:noProof/>
          </w:rPr>
          <w:t>2</w:t>
        </w:r>
        <w:r>
          <w:fldChar w:fldCharType="end"/>
        </w:r>
      </w:p>
    </w:sdtContent>
  </w:sdt>
  <w:p w14:paraId="5C8DDC0F" w14:textId="77777777" w:rsidR="006979FC" w:rsidRDefault="006979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75CB" w14:textId="77777777" w:rsidR="00024AD9" w:rsidRDefault="00024AD9" w:rsidP="006979FC">
      <w:pPr>
        <w:spacing w:after="0"/>
      </w:pPr>
      <w:r>
        <w:separator/>
      </w:r>
    </w:p>
  </w:footnote>
  <w:footnote w:type="continuationSeparator" w:id="0">
    <w:p w14:paraId="5CB69772" w14:textId="77777777" w:rsidR="00024AD9" w:rsidRDefault="00024AD9" w:rsidP="006979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67E"/>
    <w:multiLevelType w:val="multilevel"/>
    <w:tmpl w:val="DB329A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A253C"/>
    <w:multiLevelType w:val="hybridMultilevel"/>
    <w:tmpl w:val="577214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591"/>
    <w:multiLevelType w:val="hybridMultilevel"/>
    <w:tmpl w:val="D226998A"/>
    <w:lvl w:ilvl="0" w:tplc="BF7EEA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C32"/>
    <w:multiLevelType w:val="hybridMultilevel"/>
    <w:tmpl w:val="73D073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5B7"/>
    <w:multiLevelType w:val="hybridMultilevel"/>
    <w:tmpl w:val="4ACC0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31962"/>
    <w:multiLevelType w:val="hybridMultilevel"/>
    <w:tmpl w:val="D1F671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743A3"/>
    <w:multiLevelType w:val="hybridMultilevel"/>
    <w:tmpl w:val="A176C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952B8"/>
    <w:multiLevelType w:val="hybridMultilevel"/>
    <w:tmpl w:val="FDC2C1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934184F"/>
    <w:multiLevelType w:val="hybridMultilevel"/>
    <w:tmpl w:val="63647E5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B648A7"/>
    <w:multiLevelType w:val="hybridMultilevel"/>
    <w:tmpl w:val="DD02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10EE"/>
    <w:multiLevelType w:val="hybridMultilevel"/>
    <w:tmpl w:val="48868E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63F81"/>
    <w:multiLevelType w:val="hybridMultilevel"/>
    <w:tmpl w:val="FA1224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710E6"/>
    <w:multiLevelType w:val="hybridMultilevel"/>
    <w:tmpl w:val="A05A0472"/>
    <w:lvl w:ilvl="0" w:tplc="F124BB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E69FA"/>
    <w:multiLevelType w:val="hybridMultilevel"/>
    <w:tmpl w:val="3392E5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C07F9B"/>
    <w:multiLevelType w:val="hybridMultilevel"/>
    <w:tmpl w:val="787ED9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2A2EF6"/>
    <w:multiLevelType w:val="hybridMultilevel"/>
    <w:tmpl w:val="88D25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28054">
    <w:abstractNumId w:val="5"/>
  </w:num>
  <w:num w:numId="2" w16cid:durableId="394936057">
    <w:abstractNumId w:val="6"/>
  </w:num>
  <w:num w:numId="3" w16cid:durableId="2071609429">
    <w:abstractNumId w:val="9"/>
  </w:num>
  <w:num w:numId="4" w16cid:durableId="1091388787">
    <w:abstractNumId w:val="15"/>
  </w:num>
  <w:num w:numId="5" w16cid:durableId="474683819">
    <w:abstractNumId w:val="4"/>
  </w:num>
  <w:num w:numId="6" w16cid:durableId="283508745">
    <w:abstractNumId w:val="11"/>
  </w:num>
  <w:num w:numId="7" w16cid:durableId="650673760">
    <w:abstractNumId w:val="13"/>
  </w:num>
  <w:num w:numId="8" w16cid:durableId="839856127">
    <w:abstractNumId w:val="14"/>
  </w:num>
  <w:num w:numId="9" w16cid:durableId="643701574">
    <w:abstractNumId w:val="8"/>
  </w:num>
  <w:num w:numId="10" w16cid:durableId="1873878253">
    <w:abstractNumId w:val="7"/>
  </w:num>
  <w:num w:numId="11" w16cid:durableId="1951937288">
    <w:abstractNumId w:val="1"/>
  </w:num>
  <w:num w:numId="12" w16cid:durableId="752094571">
    <w:abstractNumId w:val="3"/>
  </w:num>
  <w:num w:numId="13" w16cid:durableId="1784224412">
    <w:abstractNumId w:val="2"/>
  </w:num>
  <w:num w:numId="14" w16cid:durableId="2022269913">
    <w:abstractNumId w:val="10"/>
  </w:num>
  <w:num w:numId="15" w16cid:durableId="2054693758">
    <w:abstractNumId w:val="12"/>
  </w:num>
  <w:num w:numId="16" w16cid:durableId="193790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48"/>
    <w:rsid w:val="000136B0"/>
    <w:rsid w:val="000164C2"/>
    <w:rsid w:val="00020D05"/>
    <w:rsid w:val="00024AD9"/>
    <w:rsid w:val="00026BE2"/>
    <w:rsid w:val="000316FE"/>
    <w:rsid w:val="00040420"/>
    <w:rsid w:val="00040A0B"/>
    <w:rsid w:val="000469CA"/>
    <w:rsid w:val="00061697"/>
    <w:rsid w:val="000735AA"/>
    <w:rsid w:val="00076F57"/>
    <w:rsid w:val="00085364"/>
    <w:rsid w:val="00095A23"/>
    <w:rsid w:val="000A3587"/>
    <w:rsid w:val="000B1282"/>
    <w:rsid w:val="000B2001"/>
    <w:rsid w:val="000B4152"/>
    <w:rsid w:val="000C5810"/>
    <w:rsid w:val="000D2F38"/>
    <w:rsid w:val="000E3018"/>
    <w:rsid w:val="000E6077"/>
    <w:rsid w:val="000F46D7"/>
    <w:rsid w:val="00120585"/>
    <w:rsid w:val="0012265C"/>
    <w:rsid w:val="00125EDA"/>
    <w:rsid w:val="00131D44"/>
    <w:rsid w:val="001344EF"/>
    <w:rsid w:val="00147F32"/>
    <w:rsid w:val="00164B1A"/>
    <w:rsid w:val="001941F4"/>
    <w:rsid w:val="001B2802"/>
    <w:rsid w:val="001B33B7"/>
    <w:rsid w:val="001B644B"/>
    <w:rsid w:val="001B6536"/>
    <w:rsid w:val="001C6C4D"/>
    <w:rsid w:val="001D2915"/>
    <w:rsid w:val="001E377A"/>
    <w:rsid w:val="001F4DD1"/>
    <w:rsid w:val="002013A1"/>
    <w:rsid w:val="00204A3D"/>
    <w:rsid w:val="00230EB9"/>
    <w:rsid w:val="00232A07"/>
    <w:rsid w:val="00242319"/>
    <w:rsid w:val="00244348"/>
    <w:rsid w:val="0024701F"/>
    <w:rsid w:val="0026226C"/>
    <w:rsid w:val="002664DA"/>
    <w:rsid w:val="00266E3E"/>
    <w:rsid w:val="00270469"/>
    <w:rsid w:val="002934FB"/>
    <w:rsid w:val="00293EAD"/>
    <w:rsid w:val="002B3796"/>
    <w:rsid w:val="002B7772"/>
    <w:rsid w:val="002D0742"/>
    <w:rsid w:val="002E10CA"/>
    <w:rsid w:val="002E146F"/>
    <w:rsid w:val="002F44D2"/>
    <w:rsid w:val="003030FF"/>
    <w:rsid w:val="00305DB4"/>
    <w:rsid w:val="003065F2"/>
    <w:rsid w:val="00323CD6"/>
    <w:rsid w:val="00331B47"/>
    <w:rsid w:val="00337686"/>
    <w:rsid w:val="00342936"/>
    <w:rsid w:val="00345EEE"/>
    <w:rsid w:val="0036170F"/>
    <w:rsid w:val="00365FA6"/>
    <w:rsid w:val="00366F49"/>
    <w:rsid w:val="00370D2E"/>
    <w:rsid w:val="00373ADD"/>
    <w:rsid w:val="003A05E9"/>
    <w:rsid w:val="003A4C12"/>
    <w:rsid w:val="003A57E4"/>
    <w:rsid w:val="003B4FC4"/>
    <w:rsid w:val="003B56CD"/>
    <w:rsid w:val="003C6B14"/>
    <w:rsid w:val="003F447A"/>
    <w:rsid w:val="003F47CE"/>
    <w:rsid w:val="00412BC9"/>
    <w:rsid w:val="0042602A"/>
    <w:rsid w:val="004367A5"/>
    <w:rsid w:val="004616B5"/>
    <w:rsid w:val="00462FCF"/>
    <w:rsid w:val="00472E34"/>
    <w:rsid w:val="004A5800"/>
    <w:rsid w:val="004B207E"/>
    <w:rsid w:val="004C1C09"/>
    <w:rsid w:val="004C55E4"/>
    <w:rsid w:val="004C70B1"/>
    <w:rsid w:val="004D5E4F"/>
    <w:rsid w:val="004E261C"/>
    <w:rsid w:val="004E7BA3"/>
    <w:rsid w:val="004F3EEA"/>
    <w:rsid w:val="00513CB8"/>
    <w:rsid w:val="005215ED"/>
    <w:rsid w:val="00521E7C"/>
    <w:rsid w:val="00535B50"/>
    <w:rsid w:val="00551994"/>
    <w:rsid w:val="00553784"/>
    <w:rsid w:val="00555847"/>
    <w:rsid w:val="00560C61"/>
    <w:rsid w:val="00582E1E"/>
    <w:rsid w:val="00594578"/>
    <w:rsid w:val="005963DA"/>
    <w:rsid w:val="005B22D2"/>
    <w:rsid w:val="005C09D2"/>
    <w:rsid w:val="005C7162"/>
    <w:rsid w:val="005D07B4"/>
    <w:rsid w:val="005E5B3C"/>
    <w:rsid w:val="005F5FA8"/>
    <w:rsid w:val="006045D0"/>
    <w:rsid w:val="00612728"/>
    <w:rsid w:val="00614A4D"/>
    <w:rsid w:val="00615A7D"/>
    <w:rsid w:val="006404C6"/>
    <w:rsid w:val="00644887"/>
    <w:rsid w:val="006461AE"/>
    <w:rsid w:val="00682F15"/>
    <w:rsid w:val="00692F6E"/>
    <w:rsid w:val="00693CC6"/>
    <w:rsid w:val="006979FC"/>
    <w:rsid w:val="006A0D9F"/>
    <w:rsid w:val="006C17BB"/>
    <w:rsid w:val="006D42B3"/>
    <w:rsid w:val="006E56A0"/>
    <w:rsid w:val="006E5DD6"/>
    <w:rsid w:val="006E669D"/>
    <w:rsid w:val="006E686B"/>
    <w:rsid w:val="0071055E"/>
    <w:rsid w:val="00724D09"/>
    <w:rsid w:val="00725614"/>
    <w:rsid w:val="00735E24"/>
    <w:rsid w:val="00736E28"/>
    <w:rsid w:val="00742EE4"/>
    <w:rsid w:val="00744006"/>
    <w:rsid w:val="00744092"/>
    <w:rsid w:val="007465F6"/>
    <w:rsid w:val="00750BFA"/>
    <w:rsid w:val="00752039"/>
    <w:rsid w:val="00766A72"/>
    <w:rsid w:val="007872C1"/>
    <w:rsid w:val="007B317F"/>
    <w:rsid w:val="007C7AD4"/>
    <w:rsid w:val="007E2FA6"/>
    <w:rsid w:val="007E5FBE"/>
    <w:rsid w:val="007F2F4D"/>
    <w:rsid w:val="00812E51"/>
    <w:rsid w:val="0082483D"/>
    <w:rsid w:val="008509F6"/>
    <w:rsid w:val="008517BD"/>
    <w:rsid w:val="00852EDB"/>
    <w:rsid w:val="00854CDC"/>
    <w:rsid w:val="008765CB"/>
    <w:rsid w:val="00890F49"/>
    <w:rsid w:val="008A016B"/>
    <w:rsid w:val="008A43FF"/>
    <w:rsid w:val="008C2EEC"/>
    <w:rsid w:val="008C5EDA"/>
    <w:rsid w:val="008D017E"/>
    <w:rsid w:val="008D1214"/>
    <w:rsid w:val="008D16BB"/>
    <w:rsid w:val="008D2F47"/>
    <w:rsid w:val="008D501E"/>
    <w:rsid w:val="008D555E"/>
    <w:rsid w:val="008E1F0C"/>
    <w:rsid w:val="008E4214"/>
    <w:rsid w:val="008F059E"/>
    <w:rsid w:val="008F5BEA"/>
    <w:rsid w:val="00901C8D"/>
    <w:rsid w:val="0091704D"/>
    <w:rsid w:val="0092316C"/>
    <w:rsid w:val="00936552"/>
    <w:rsid w:val="00937230"/>
    <w:rsid w:val="00943269"/>
    <w:rsid w:val="00950AAE"/>
    <w:rsid w:val="00952905"/>
    <w:rsid w:val="00952E06"/>
    <w:rsid w:val="0095690E"/>
    <w:rsid w:val="00956B6E"/>
    <w:rsid w:val="009707C3"/>
    <w:rsid w:val="00975340"/>
    <w:rsid w:val="00993EAD"/>
    <w:rsid w:val="00996146"/>
    <w:rsid w:val="009B4D2B"/>
    <w:rsid w:val="009B5F1F"/>
    <w:rsid w:val="009C06B0"/>
    <w:rsid w:val="009C2E94"/>
    <w:rsid w:val="009C6CDD"/>
    <w:rsid w:val="009D7F84"/>
    <w:rsid w:val="009E2124"/>
    <w:rsid w:val="009F1D27"/>
    <w:rsid w:val="009F5356"/>
    <w:rsid w:val="00A119E4"/>
    <w:rsid w:val="00A12780"/>
    <w:rsid w:val="00A1368F"/>
    <w:rsid w:val="00A1664D"/>
    <w:rsid w:val="00A201D4"/>
    <w:rsid w:val="00A257B8"/>
    <w:rsid w:val="00A27A92"/>
    <w:rsid w:val="00A63BC5"/>
    <w:rsid w:val="00A81F96"/>
    <w:rsid w:val="00A900FE"/>
    <w:rsid w:val="00AA2251"/>
    <w:rsid w:val="00AA4E9B"/>
    <w:rsid w:val="00AC1188"/>
    <w:rsid w:val="00AE2747"/>
    <w:rsid w:val="00AF51E3"/>
    <w:rsid w:val="00AF6A71"/>
    <w:rsid w:val="00B06AB3"/>
    <w:rsid w:val="00B123D5"/>
    <w:rsid w:val="00B17597"/>
    <w:rsid w:val="00B20E17"/>
    <w:rsid w:val="00B24A0F"/>
    <w:rsid w:val="00B24F60"/>
    <w:rsid w:val="00B474B4"/>
    <w:rsid w:val="00B5093F"/>
    <w:rsid w:val="00B56D48"/>
    <w:rsid w:val="00B62D59"/>
    <w:rsid w:val="00BB7FC1"/>
    <w:rsid w:val="00BC01AF"/>
    <w:rsid w:val="00BC13F0"/>
    <w:rsid w:val="00BC3D70"/>
    <w:rsid w:val="00BD4216"/>
    <w:rsid w:val="00BD7E48"/>
    <w:rsid w:val="00BE58E4"/>
    <w:rsid w:val="00BF74EB"/>
    <w:rsid w:val="00C027C8"/>
    <w:rsid w:val="00C04D66"/>
    <w:rsid w:val="00C04F3C"/>
    <w:rsid w:val="00C20316"/>
    <w:rsid w:val="00C216F1"/>
    <w:rsid w:val="00C31BFA"/>
    <w:rsid w:val="00C36701"/>
    <w:rsid w:val="00C36BAA"/>
    <w:rsid w:val="00C4451D"/>
    <w:rsid w:val="00C50123"/>
    <w:rsid w:val="00C53D73"/>
    <w:rsid w:val="00C75B04"/>
    <w:rsid w:val="00C76496"/>
    <w:rsid w:val="00C842AF"/>
    <w:rsid w:val="00CA31D1"/>
    <w:rsid w:val="00CB3EBE"/>
    <w:rsid w:val="00CB5984"/>
    <w:rsid w:val="00CC5875"/>
    <w:rsid w:val="00CC749A"/>
    <w:rsid w:val="00CD5FFB"/>
    <w:rsid w:val="00CE04A8"/>
    <w:rsid w:val="00CE2DD8"/>
    <w:rsid w:val="00D019CE"/>
    <w:rsid w:val="00D058D9"/>
    <w:rsid w:val="00D1340B"/>
    <w:rsid w:val="00D31E5B"/>
    <w:rsid w:val="00D3337D"/>
    <w:rsid w:val="00D34242"/>
    <w:rsid w:val="00D34EBD"/>
    <w:rsid w:val="00D35AED"/>
    <w:rsid w:val="00D365BD"/>
    <w:rsid w:val="00D37744"/>
    <w:rsid w:val="00D37D44"/>
    <w:rsid w:val="00D42D47"/>
    <w:rsid w:val="00D60556"/>
    <w:rsid w:val="00D63E93"/>
    <w:rsid w:val="00D745F5"/>
    <w:rsid w:val="00D75841"/>
    <w:rsid w:val="00D76571"/>
    <w:rsid w:val="00D84343"/>
    <w:rsid w:val="00DB7503"/>
    <w:rsid w:val="00DC0788"/>
    <w:rsid w:val="00DC2F77"/>
    <w:rsid w:val="00E038A9"/>
    <w:rsid w:val="00E04FD4"/>
    <w:rsid w:val="00E20F4C"/>
    <w:rsid w:val="00E22B1E"/>
    <w:rsid w:val="00E27508"/>
    <w:rsid w:val="00E43BD3"/>
    <w:rsid w:val="00E50048"/>
    <w:rsid w:val="00E54684"/>
    <w:rsid w:val="00E923D9"/>
    <w:rsid w:val="00E95E6A"/>
    <w:rsid w:val="00EC0ADD"/>
    <w:rsid w:val="00EC0B14"/>
    <w:rsid w:val="00EC7BD2"/>
    <w:rsid w:val="00ED4DA8"/>
    <w:rsid w:val="00ED6C44"/>
    <w:rsid w:val="00ED7D2C"/>
    <w:rsid w:val="00F01571"/>
    <w:rsid w:val="00F07B2C"/>
    <w:rsid w:val="00F127D7"/>
    <w:rsid w:val="00F12F75"/>
    <w:rsid w:val="00F14FBE"/>
    <w:rsid w:val="00F20396"/>
    <w:rsid w:val="00F21C24"/>
    <w:rsid w:val="00F21FD2"/>
    <w:rsid w:val="00F247AC"/>
    <w:rsid w:val="00F43A72"/>
    <w:rsid w:val="00F50759"/>
    <w:rsid w:val="00F50AF9"/>
    <w:rsid w:val="00F66099"/>
    <w:rsid w:val="00F66B5E"/>
    <w:rsid w:val="00F73535"/>
    <w:rsid w:val="00F80465"/>
    <w:rsid w:val="00F924A6"/>
    <w:rsid w:val="00FA751F"/>
    <w:rsid w:val="00FC452E"/>
    <w:rsid w:val="00FD5337"/>
    <w:rsid w:val="00FE097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9785"/>
  <w15:docId w15:val="{0E864F3C-BD20-41A6-94AF-091E906D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ADD"/>
    <w:pPr>
      <w:spacing w:before="40" w:after="40" w:line="240" w:lineRule="auto"/>
    </w:pPr>
    <w:rPr>
      <w:rFonts w:ascii="Arial" w:hAnsi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434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43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E2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E2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027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rsid w:val="00C31BFA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7">
    <w:name w:val="Font Style17"/>
    <w:rsid w:val="00C31BFA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C31BFA"/>
    <w:rPr>
      <w:rFonts w:ascii="Calibri" w:hAnsi="Calibri" w:cs="Calibr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979F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9FC"/>
  </w:style>
  <w:style w:type="paragraph" w:styleId="Pidipagina">
    <w:name w:val="footer"/>
    <w:basedOn w:val="Normale"/>
    <w:link w:val="PidipaginaCarattere"/>
    <w:uiPriority w:val="99"/>
    <w:unhideWhenUsed/>
    <w:rsid w:val="006979F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9FC"/>
  </w:style>
  <w:style w:type="character" w:styleId="Rimandocommento">
    <w:name w:val="annotation reference"/>
    <w:basedOn w:val="Carpredefinitoparagrafo"/>
    <w:uiPriority w:val="99"/>
    <w:semiHidden/>
    <w:unhideWhenUsed/>
    <w:rsid w:val="00F735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35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3535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35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3535"/>
    <w:rPr>
      <w:rFonts w:ascii="Arial" w:hAnsi="Arial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8C2E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3</cp:revision>
  <dcterms:created xsi:type="dcterms:W3CDTF">2025-11-03T11:56:00Z</dcterms:created>
  <dcterms:modified xsi:type="dcterms:W3CDTF">2025-11-03T13:22:00Z</dcterms:modified>
</cp:coreProperties>
</file>