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0" w:line="240" w:lineRule="auto"/>
        <w:ind w:left="637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4">
      <w:pPr>
        <w:spacing w:after="120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rtl w:val="0"/>
        </w:rPr>
        <w:t xml:space="preserve">Tutor in laboratorio teatrale e di espressione corporea -sede di Gemona-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120" w:before="12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83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="240" w:lineRule="auto"/>
        <w:ind w:left="112" w:right="10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35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316.153846153847"/>
            <w:gridCol w:w="1008.4615384615386"/>
            <w:gridCol w:w="1008.4615384615386"/>
            <w:gridCol w:w="1008.4615384615386"/>
            <w:gridCol w:w="1008.4615384615386"/>
            <w:tblGridChange w:id="0">
              <w:tblGrid>
                <w:gridCol w:w="6316.153846153847"/>
                <w:gridCol w:w="1008.4615384615386"/>
                <w:gridCol w:w="1008.4615384615386"/>
                <w:gridCol w:w="1008.4615384615386"/>
                <w:gridCol w:w="1008.461538461538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5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Diploma  di scuola secondaria di II grado</w:t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o Corsi di perfezionamento coerenti con l'area di riferimento di durata annuale o di almeno 32 ore (punti 1 per ogni titolo fino a un massimo di punti 6)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pregresse nella formazione artistica e teatrale: frequenza corsi in accademie e/o scuole di recitazione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A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Partecipazione a corsi di formazione/aggiornamento anche in modalità laboratoriale attinenti alle tematiche del bando per cui si presenta la candidatura in qualità di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(punti 3 per ogni incarico fino a un max di 15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9">
                <w:pPr>
                  <w:ind w:right="76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Partecipazione a corsi di formazione/aggiornamento 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anche in modalità laboratoriale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attinenti alle tematiche del bando in qualità di discente (1 punto per esperienza per un max di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E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nella conduzione di laboratori teatrali rivolti a ragazzi di età compresa tra i 10 e i 15 anni (3 punti per ogni esperienza per un max. di 30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3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Esperienza attoriale o di regia nell’ambito teatrale (2 punti per ogni esperienza fino a un massimo di 20 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20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B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8">
                <w:pPr>
                  <w:widowControl w:val="0"/>
                  <w:rPr>
                    <w:rFonts w:ascii="Arial" w:cs="Arial" w:eastAsia="Arial" w:hAnsi="Arial"/>
                    <w:highlight w:val="red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D">
      <w:pPr>
        <w:widowControl w:val="0"/>
        <w:spacing w:after="0" w:before="3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F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n. 196/03 e GDPR.</w:t>
      </w:r>
    </w:p>
    <w:p w:rsidR="00000000" w:rsidDel="00000000" w:rsidP="00000000" w:rsidRDefault="00000000" w:rsidRPr="00000000" w14:paraId="000000C2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C3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C4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C5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7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GbzUSLMT74qMBaPjdPV2Xo5SJg==">CgMxLjAaHwoBMBIaChgICVIUChJ0YWJsZS5ibzd1bmZmMHplMGc4AHIhMVFOLWtucGQzQ3R5Q2RQN2hvNGxsOFJ6Sk9la0xTc3VH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