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un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membro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TEAM “Dispersione Scolastica – PNRR” con funzioni di PROGETTAZIONE e COORDINAMENTO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 scuola secondaria di Gemona ed Artegna-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6F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di disoccupazione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</w:p>
    <w:p w:rsidR="00000000" w:rsidDel="00000000" w:rsidP="00000000" w:rsidRDefault="00000000" w:rsidRPr="00000000" w14:paraId="0000007D">
      <w:pPr>
        <w:spacing w:after="0" w:before="120" w:line="240" w:lineRule="auto"/>
        <w:ind w:firstLine="14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7E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0.3937007874015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40"/>
        <w:szCs w:val="4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5XpCPNSi0vZC7CwivKMu40J4rQ==">CgMxLjAyCGguZ2pkZ3hzOAByITF3UFNVUFVMWXo3STctYzZDRFYtNF9uNzdfaHdpQ1l2NA==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