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il </w:t>
      </w:r>
      <w:r w:rsidDel="00000000" w:rsidR="00000000" w:rsidRPr="00000000">
        <w:rPr>
          <w:sz w:val="24"/>
          <w:szCs w:val="24"/>
          <w:rtl w:val="0"/>
        </w:rPr>
        <w:t xml:space="preserve">Laboratorio pratico e manuale -Questione di stoffa-”- scuola secondaria di Gemona-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720" w:right="-37" w:firstLine="0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720" w:right="-37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8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C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lineRule="auto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E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B1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4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ZWMlPGg3uGcB6sySefJOWAK+g==">CgMxLjAaHwoBMBIaChgICVIUChJ0YWJsZS42cjlwejcxMnB6d244AHIhMTNycjdfcWJ0ZU9aU0xmWkQwLS1OZDFVRXpha1BpTWlz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