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4937" w14:textId="77777777" w:rsidR="003B59FA" w:rsidRDefault="003B59FA"/>
    <w:p w14:paraId="46FC122E" w14:textId="77777777" w:rsidR="00D82115" w:rsidRPr="00B34A8D" w:rsidRDefault="00D82115" w:rsidP="00D82115">
      <w:pPr>
        <w:ind w:hanging="2"/>
        <w:jc w:val="both"/>
        <w:rPr>
          <w:rFonts w:ascii="Bookman Old Style" w:eastAsia="Bookman Old Style" w:hAnsi="Bookman Old Style" w:cs="Bookman Old Style"/>
          <w:i/>
          <w:sz w:val="16"/>
          <w:szCs w:val="16"/>
        </w:rPr>
      </w:pPr>
      <w:r w:rsidRPr="00B34A8D">
        <w:rPr>
          <w:rFonts w:ascii="Bookman Old Style" w:eastAsia="Bookman Old Style" w:hAnsi="Bookman Old Style" w:cs="Bookman Old Style"/>
          <w:i/>
          <w:sz w:val="16"/>
          <w:szCs w:val="16"/>
        </w:rPr>
        <w:t xml:space="preserve">Protocollo e data (vedasi segnatura) </w:t>
      </w:r>
    </w:p>
    <w:p w14:paraId="4F52524A" w14:textId="77777777" w:rsidR="00D82115" w:rsidRPr="00B34A8D" w:rsidRDefault="00D82115" w:rsidP="00D82115">
      <w:pPr>
        <w:jc w:val="right"/>
        <w:rPr>
          <w:rStyle w:val="Nessuno"/>
          <w:rFonts w:ascii="Bookman Old Style" w:hAnsi="Bookman Old Style"/>
          <w:bCs/>
          <w:i/>
          <w:sz w:val="16"/>
          <w:szCs w:val="16"/>
        </w:rPr>
      </w:pPr>
    </w:p>
    <w:p w14:paraId="242BCA16" w14:textId="77777777" w:rsidR="00D82115" w:rsidRPr="00B34A8D" w:rsidRDefault="00D82115" w:rsidP="00D82115">
      <w:pPr>
        <w:jc w:val="right"/>
        <w:rPr>
          <w:rStyle w:val="Nessuno"/>
          <w:rFonts w:ascii="Bookman Old Style" w:hAnsi="Bookman Old Style"/>
          <w:bCs/>
          <w:i/>
          <w:sz w:val="16"/>
          <w:szCs w:val="16"/>
        </w:rPr>
      </w:pPr>
    </w:p>
    <w:p w14:paraId="3EF4625E" w14:textId="77777777" w:rsidR="00D82115" w:rsidRPr="00B34A8D" w:rsidRDefault="00D82115" w:rsidP="00D82115">
      <w:pPr>
        <w:jc w:val="right"/>
        <w:rPr>
          <w:rStyle w:val="Nessuno"/>
          <w:rFonts w:ascii="Bookman Old Style" w:hAnsi="Bookman Old Style"/>
          <w:bCs/>
          <w:i/>
          <w:sz w:val="16"/>
          <w:szCs w:val="16"/>
        </w:rPr>
      </w:pPr>
      <w:r w:rsidRPr="00B34A8D">
        <w:rPr>
          <w:rStyle w:val="Nessuno"/>
          <w:rFonts w:ascii="Bookman Old Style" w:hAnsi="Bookman Old Style"/>
          <w:bCs/>
          <w:i/>
          <w:sz w:val="16"/>
          <w:szCs w:val="16"/>
        </w:rPr>
        <w:t>All’Albo online dell’Istituto Comprensivo di Pasian di Prato</w:t>
      </w:r>
    </w:p>
    <w:p w14:paraId="406E88B7" w14:textId="77777777" w:rsidR="00D82115" w:rsidRPr="00B34A8D" w:rsidRDefault="00D82115" w:rsidP="0032090B">
      <w:pPr>
        <w:jc w:val="right"/>
        <w:rPr>
          <w:rStyle w:val="Nessuno"/>
          <w:rFonts w:ascii="Bookman Old Style" w:eastAsia="Bookman Old Style" w:hAnsi="Bookman Old Style" w:cs="Bookman Old Style"/>
          <w:i/>
          <w:sz w:val="16"/>
          <w:szCs w:val="16"/>
        </w:rPr>
      </w:pPr>
      <w:r w:rsidRPr="00B34A8D">
        <w:rPr>
          <w:rStyle w:val="Nessuno"/>
          <w:rFonts w:ascii="Bookman Old Style" w:hAnsi="Bookman Old Style"/>
          <w:bCs/>
          <w:i/>
          <w:sz w:val="16"/>
          <w:szCs w:val="16"/>
        </w:rPr>
        <w:t>Sito WEB dell’Istituto – Sez. Amministrazione trasparente</w:t>
      </w:r>
    </w:p>
    <w:p w14:paraId="6B7FA2C7" w14:textId="77777777" w:rsidR="00D82115" w:rsidRPr="00B34A8D" w:rsidRDefault="00D82115" w:rsidP="00D82115">
      <w:pPr>
        <w:jc w:val="right"/>
        <w:rPr>
          <w:rStyle w:val="Nessuno"/>
          <w:rFonts w:ascii="Bookman Old Style" w:hAnsi="Bookman Old Style"/>
          <w:bCs/>
          <w:i/>
          <w:sz w:val="16"/>
          <w:szCs w:val="16"/>
        </w:rPr>
      </w:pPr>
    </w:p>
    <w:p w14:paraId="1A94A561" w14:textId="77777777" w:rsidR="00D82115" w:rsidRPr="00B34A8D" w:rsidRDefault="00D82115" w:rsidP="00D82115">
      <w:pPr>
        <w:jc w:val="right"/>
        <w:rPr>
          <w:rStyle w:val="Nessuno"/>
          <w:rFonts w:ascii="Bookman Old Style" w:eastAsia="Bookman Old Style" w:hAnsi="Bookman Old Style" w:cs="Bookman Old Style"/>
          <w:sz w:val="20"/>
          <w:szCs w:val="20"/>
        </w:rPr>
      </w:pPr>
    </w:p>
    <w:p w14:paraId="53994218" w14:textId="77777777" w:rsidR="00D82115" w:rsidRPr="00B34A8D" w:rsidRDefault="00D82115" w:rsidP="00D82115">
      <w:pPr>
        <w:spacing w:before="120" w:after="120" w:line="276" w:lineRule="auto"/>
        <w:jc w:val="both"/>
        <w:rPr>
          <w:rFonts w:ascii="Bookman Old Style" w:hAnsi="Bookman Old Style" w:cstheme="minorHAnsi"/>
          <w:b/>
          <w:bCs/>
          <w:sz w:val="18"/>
          <w:szCs w:val="18"/>
        </w:rPr>
      </w:pPr>
    </w:p>
    <w:p w14:paraId="398973FA" w14:textId="77777777" w:rsidR="00D82115" w:rsidRPr="00B34A8D" w:rsidRDefault="00D82115" w:rsidP="00D82115">
      <w:pPr>
        <w:spacing w:before="120" w:after="240" w:line="276" w:lineRule="auto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  <w:r w:rsidRPr="00B34A8D">
        <w:rPr>
          <w:rFonts w:ascii="Bookman Old Style" w:hAnsi="Bookman Old Style" w:cstheme="minorHAnsi"/>
          <w:b/>
          <w:bCs/>
          <w:sz w:val="20"/>
          <w:szCs w:val="20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B34A8D">
        <w:rPr>
          <w:rFonts w:ascii="Bookman Old Style" w:hAnsi="Bookman Old Style" w:cstheme="minorHAnsi"/>
          <w:b/>
          <w:bCs/>
          <w:i/>
          <w:iCs/>
          <w:sz w:val="20"/>
          <w:szCs w:val="20"/>
        </w:rPr>
        <w:t>Nuove competenze e nuovi linguaggi</w:t>
      </w:r>
      <w:r w:rsidRPr="00B34A8D">
        <w:rPr>
          <w:rFonts w:ascii="Bookman Old Style" w:hAnsi="Bookman Old Style" w:cstheme="minorHAnsi"/>
          <w:b/>
          <w:bCs/>
          <w:sz w:val="20"/>
          <w:szCs w:val="20"/>
        </w:rPr>
        <w:t xml:space="preserve">”, finanziato dall’Unione europea – </w:t>
      </w:r>
      <w:r w:rsidRPr="00B34A8D">
        <w:rPr>
          <w:rFonts w:ascii="Bookman Old Style" w:hAnsi="Bookman Old Style" w:cstheme="minorHAnsi"/>
          <w:b/>
          <w:bCs/>
          <w:i/>
          <w:iCs/>
          <w:sz w:val="20"/>
          <w:szCs w:val="20"/>
        </w:rPr>
        <w:t>Next Generation EU</w:t>
      </w:r>
      <w:r w:rsidRPr="00B34A8D">
        <w:rPr>
          <w:rFonts w:ascii="Bookman Old Style" w:hAnsi="Bookman Old Style" w:cstheme="minorHAnsi"/>
          <w:b/>
          <w:bCs/>
          <w:sz w:val="20"/>
          <w:szCs w:val="20"/>
        </w:rPr>
        <w:t xml:space="preserve"> – “</w:t>
      </w:r>
      <w:r w:rsidRPr="00B34A8D">
        <w:rPr>
          <w:rFonts w:ascii="Bookman Old Style" w:hAnsi="Bookman Old Style" w:cstheme="minorHAnsi"/>
          <w:b/>
          <w:bCs/>
          <w:i/>
          <w:iCs/>
          <w:sz w:val="20"/>
          <w:szCs w:val="20"/>
        </w:rPr>
        <w:t>Azioni di potenziamento delle competenze STEM e multilinguistiche</w:t>
      </w:r>
      <w:r w:rsidRPr="00B34A8D">
        <w:rPr>
          <w:rFonts w:ascii="Bookman Old Style" w:hAnsi="Bookman Old Style" w:cstheme="minorHAnsi"/>
          <w:b/>
          <w:bCs/>
          <w:sz w:val="20"/>
          <w:szCs w:val="2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 w14:paraId="69330ED1" w14:textId="77777777" w:rsidR="00D82115" w:rsidRPr="00B34A8D" w:rsidRDefault="00D82115" w:rsidP="00D82115">
      <w:pPr>
        <w:jc w:val="center"/>
        <w:rPr>
          <w:rFonts w:ascii="Bookman Old Style" w:hAnsi="Bookman Old Style"/>
          <w:b/>
          <w:bCs/>
        </w:rPr>
      </w:pPr>
      <w:r w:rsidRPr="00B34A8D">
        <w:rPr>
          <w:rFonts w:ascii="Bookman Old Style" w:hAnsi="Bookman Old Style"/>
          <w:b/>
          <w:bCs/>
        </w:rPr>
        <w:t>Azioni di potenziamento delle competenze STEM e multilinguistiche</w:t>
      </w:r>
    </w:p>
    <w:p w14:paraId="66CC4F53" w14:textId="77777777" w:rsidR="00D82115" w:rsidRPr="00B34A8D" w:rsidRDefault="00D82115" w:rsidP="00D82115">
      <w:pPr>
        <w:jc w:val="center"/>
        <w:rPr>
          <w:rFonts w:ascii="Bookman Old Style" w:hAnsi="Bookman Old Style"/>
          <w:b/>
          <w:bCs/>
        </w:rPr>
      </w:pPr>
      <w:r w:rsidRPr="00B34A8D">
        <w:rPr>
          <w:rFonts w:ascii="Bookman Old Style" w:hAnsi="Bookman Old Style"/>
          <w:b/>
          <w:bCs/>
        </w:rPr>
        <w:t>(D.M. n. 65/2023)</w:t>
      </w:r>
    </w:p>
    <w:p w14:paraId="470C1678" w14:textId="77777777" w:rsidR="00D82115" w:rsidRPr="00B34A8D" w:rsidRDefault="00D82115" w:rsidP="00D82115">
      <w:pPr>
        <w:spacing w:before="120" w:after="120" w:line="276" w:lineRule="auto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35C6C1FA" w14:textId="77777777" w:rsidR="00D82115" w:rsidRPr="00B34A8D" w:rsidRDefault="00D82115" w:rsidP="00D82115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sz w:val="20"/>
          <w:szCs w:val="20"/>
          <w:u w:val="single"/>
        </w:rPr>
      </w:pPr>
      <w:r w:rsidRPr="00B34A8D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Decreto per il </w:t>
      </w:r>
      <w:r w:rsidRPr="00B34A8D">
        <w:rPr>
          <w:rFonts w:ascii="Bookman Old Style" w:hAnsi="Bookman Old Style" w:cstheme="minorHAnsi"/>
          <w:b/>
          <w:bCs/>
          <w:sz w:val="20"/>
          <w:szCs w:val="20"/>
          <w:u w:val="single"/>
        </w:rPr>
        <w:t>conferimento</w:t>
      </w:r>
      <w:r w:rsidRPr="00B34A8D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di incarichi </w:t>
      </w:r>
      <w:bookmarkStart w:id="0" w:name="_Hlk101432316"/>
      <w:bookmarkStart w:id="1" w:name="_Hlk102060679"/>
      <w:r w:rsidRPr="00B34A8D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>aventi ad oggetto</w:t>
      </w:r>
      <w:r w:rsidRPr="00B34A8D">
        <w:rPr>
          <w:rFonts w:ascii="Bookman Old Style" w:hAnsi="Bookman Old Style" w:cstheme="minorHAnsi"/>
          <w:b/>
          <w:bCs/>
          <w:sz w:val="20"/>
          <w:szCs w:val="20"/>
          <w:u w:val="single"/>
        </w:rPr>
        <w:t xml:space="preserve"> l’organizzazione di percorsi di orientamento e formazione per il potenziamento delle competenze STEM, digitali e di innovazione</w:t>
      </w:r>
    </w:p>
    <w:p w14:paraId="250C5922" w14:textId="77777777" w:rsidR="00D82115" w:rsidRPr="00B34A8D" w:rsidRDefault="00D82115" w:rsidP="00D82115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sz w:val="20"/>
          <w:szCs w:val="20"/>
          <w:u w:val="single"/>
        </w:rPr>
      </w:pPr>
    </w:p>
    <w:bookmarkEnd w:id="0"/>
    <w:bookmarkEnd w:id="1"/>
    <w:p w14:paraId="65C42180" w14:textId="77777777" w:rsidR="00D82115" w:rsidRPr="00B34A8D" w:rsidRDefault="00D82115" w:rsidP="00D82115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B34A8D">
        <w:rPr>
          <w:rFonts w:ascii="Bookman Old Style" w:hAnsi="Bookman Old Style" w:cstheme="minorHAnsi"/>
          <w:b/>
          <w:bCs/>
          <w:sz w:val="20"/>
          <w:szCs w:val="20"/>
        </w:rPr>
        <w:t xml:space="preserve">Titolo del Progetto </w:t>
      </w:r>
      <w:r w:rsidRPr="00B34A8D">
        <w:t>CORRI PASIAN DI PRATO, CORRI</w:t>
      </w:r>
    </w:p>
    <w:p w14:paraId="30461586" w14:textId="77777777" w:rsidR="00D82115" w:rsidRPr="00B34A8D" w:rsidRDefault="00D82115" w:rsidP="00D82115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0BB49059" w14:textId="77777777" w:rsidR="00D82115" w:rsidRPr="00B34A8D" w:rsidRDefault="00D82115" w:rsidP="00D82115">
      <w:pPr>
        <w:spacing w:before="120" w:after="120" w:line="276" w:lineRule="auto"/>
        <w:jc w:val="center"/>
      </w:pPr>
      <w:r w:rsidRPr="00B34A8D">
        <w:t>Codice</w:t>
      </w:r>
      <w:r w:rsidRPr="00B34A8D">
        <w:rPr>
          <w:spacing w:val="-14"/>
        </w:rPr>
        <w:t xml:space="preserve"> </w:t>
      </w:r>
      <w:r w:rsidRPr="00B34A8D">
        <w:t>progetto:</w:t>
      </w:r>
      <w:r w:rsidRPr="00B34A8D">
        <w:rPr>
          <w:spacing w:val="-14"/>
        </w:rPr>
        <w:t xml:space="preserve"> </w:t>
      </w:r>
      <w:bookmarkStart w:id="2" w:name="_Hlk161212079"/>
      <w:r w:rsidRPr="00B34A8D">
        <w:t>M4C1I3.1-2023-1143- P-33543</w:t>
      </w:r>
      <w:bookmarkEnd w:id="2"/>
      <w:r w:rsidRPr="00B34A8D">
        <w:t xml:space="preserve"> </w:t>
      </w:r>
    </w:p>
    <w:p w14:paraId="29125191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  <w:r w:rsidRPr="00B34A8D">
        <w:rPr>
          <w:rFonts w:ascii="Bookman Old Style" w:hAnsi="Bookman Old Style" w:cstheme="minorHAnsi"/>
          <w:b/>
          <w:bCs/>
          <w:sz w:val="20"/>
          <w:szCs w:val="20"/>
        </w:rPr>
        <w:t xml:space="preserve">C.U.P. </w:t>
      </w:r>
      <w:r w:rsidRPr="00B34A8D">
        <w:rPr>
          <w:bCs/>
        </w:rPr>
        <w:t>F84D23005020006</w:t>
      </w:r>
    </w:p>
    <w:p w14:paraId="27D53F20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</w:p>
    <w:p w14:paraId="4170A305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</w:p>
    <w:p w14:paraId="1C2E9C36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</w:p>
    <w:p w14:paraId="791F5BE0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</w:p>
    <w:p w14:paraId="0689E050" w14:textId="77777777" w:rsidR="00D82115" w:rsidRDefault="00D82115" w:rsidP="00D82115">
      <w:pPr>
        <w:spacing w:before="120" w:after="120" w:line="276" w:lineRule="auto"/>
        <w:jc w:val="center"/>
        <w:rPr>
          <w:bCs/>
        </w:rPr>
      </w:pPr>
    </w:p>
    <w:p w14:paraId="332EC426" w14:textId="77777777" w:rsidR="00E66C0D" w:rsidRPr="00C340BE" w:rsidRDefault="00E66C0D" w:rsidP="00E66C0D">
      <w:pPr>
        <w:spacing w:after="160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lastRenderedPageBreak/>
        <w:t>VISTA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la Legge n. 241 del 7 agosto 1990, recante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Nuove norme in materia di procedimento amministrativo e di diritto di accesso ai documenti amministrativi</w:t>
      </w:r>
      <w:r w:rsidRPr="00C340BE">
        <w:rPr>
          <w:rFonts w:ascii="Bookman Old Style" w:hAnsi="Bookman Old Style" w:cstheme="minorHAnsi"/>
          <w:sz w:val="18"/>
          <w:szCs w:val="18"/>
        </w:rPr>
        <w:t>»;</w:t>
      </w:r>
    </w:p>
    <w:p w14:paraId="2427A7BE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bookmarkStart w:id="3" w:name="_Hlk102057491"/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VISTO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Decreto Legislativo del 30 marzo 2001, n. 165, avente ad oggetto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Norme generali sull’ordinamento del lavoro alle dipendenze delle amministrazioni pubbliche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l’art. 7, comma 6;</w:t>
      </w:r>
    </w:p>
    <w:p w14:paraId="205AF7DF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>VISTA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la legge del 16 gennaio 2003, n. 3, recante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Disposizioni ordinamentali in materia di pubblica amministrazione</w:t>
      </w:r>
      <w:r w:rsidRPr="00C340BE">
        <w:rPr>
          <w:rFonts w:ascii="Bookman Old Style" w:hAnsi="Bookman Old Style" w:cstheme="minorHAnsi"/>
          <w:sz w:val="18"/>
          <w:szCs w:val="18"/>
        </w:rPr>
        <w:t>» e, in particolare, l’art. 11 («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Codice unico di progetto degli investimenti pubblici</w:t>
      </w:r>
      <w:r w:rsidRPr="00C340BE">
        <w:rPr>
          <w:rFonts w:ascii="Bookman Old Style" w:hAnsi="Bookman Old Style" w:cstheme="minorHAnsi"/>
          <w:sz w:val="18"/>
          <w:szCs w:val="18"/>
        </w:rPr>
        <w:t>»), commi 1 e 2-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bis</w:t>
      </w:r>
      <w:r w:rsidRPr="00C340BE">
        <w:rPr>
          <w:rFonts w:ascii="Bookman Old Style" w:hAnsi="Bookman Old Style" w:cstheme="minorHAnsi"/>
          <w:sz w:val="18"/>
          <w:szCs w:val="18"/>
        </w:rPr>
        <w:t>;</w:t>
      </w:r>
      <w:r w:rsidRPr="00C340BE">
        <w:rPr>
          <w:rFonts w:ascii="Bookman Old Style" w:hAnsi="Bookman Old Style" w:cstheme="minorHAnsi"/>
          <w:b/>
          <w:bCs/>
          <w:i/>
          <w:iCs/>
          <w:sz w:val="18"/>
          <w:szCs w:val="18"/>
        </w:rPr>
        <w:t xml:space="preserve"> </w:t>
      </w:r>
    </w:p>
    <w:bookmarkEnd w:id="3"/>
    <w:p w14:paraId="5CE3E34D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b/>
          <w:bCs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il Decreto Legislativo del 9 aprile 2008, n. 81, avente ad oggetto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Attuazione dell'articolo 1 della legge 3 agosto 2007, n. 123, in materia di tutela della salute e della sicurezza nei luoghi di lavoro</w:t>
      </w:r>
      <w:r w:rsidRPr="00C340BE">
        <w:rPr>
          <w:rFonts w:ascii="Bookman Old Style" w:hAnsi="Bookman Old Style" w:cstheme="minorHAnsi"/>
          <w:sz w:val="18"/>
          <w:szCs w:val="18"/>
        </w:rPr>
        <w:t>»;</w:t>
      </w:r>
    </w:p>
    <w:p w14:paraId="2D93F124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sz w:val="18"/>
          <w:szCs w:val="18"/>
        </w:rPr>
        <w:t>il Decreto Legislativo del 14 marzo 2013, n. 33, recante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Riordino della disciplina riguardante il diritto di accesso civico e gli obblighi di pubblicità, trasparenza e diffusione di informazioni da parte delle pubbliche amministrazioni</w:t>
      </w:r>
      <w:r w:rsidRPr="00C340BE">
        <w:rPr>
          <w:rFonts w:ascii="Bookman Old Style" w:hAnsi="Bookman Old Style" w:cstheme="minorHAnsi"/>
          <w:sz w:val="18"/>
          <w:szCs w:val="18"/>
        </w:rPr>
        <w:t>»;</w:t>
      </w:r>
    </w:p>
    <w:p w14:paraId="1F96C8B3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il Decreto Legislativo dell’8 aprile 2013, n. 39, avente ad oggetto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 xml:space="preserve">Disposizioni in materia di </w:t>
      </w:r>
      <w:proofErr w:type="spellStart"/>
      <w:r w:rsidRPr="00C340BE">
        <w:rPr>
          <w:rFonts w:ascii="Bookman Old Style" w:hAnsi="Bookman Old Style" w:cstheme="minorHAnsi"/>
          <w:i/>
          <w:iCs/>
          <w:sz w:val="18"/>
          <w:szCs w:val="18"/>
        </w:rPr>
        <w:t>inconferibilità</w:t>
      </w:r>
      <w:proofErr w:type="spellEnd"/>
      <w:r w:rsidRPr="00C340BE">
        <w:rPr>
          <w:rFonts w:ascii="Bookman Old Style" w:hAnsi="Bookman Old Style" w:cstheme="minorHAnsi"/>
          <w:i/>
          <w:iCs/>
          <w:sz w:val="18"/>
          <w:szCs w:val="18"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»; </w:t>
      </w:r>
    </w:p>
    <w:p w14:paraId="769E2D9A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Decreto Legislativo del 15 giugno 2015, n. 81, concernente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Disciplina organica dei contratti di lavoro e revisione della normativa in tema di mansioni, a norma dell'articolo 1, comma 7, della legge 10 dicembre 2014, n. 183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2D485E17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legge 13 luglio 2015, n. 107,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Riforma del sistema nazionale di istruzione e formazione e delega per il riordino delle disposizioni legislative vigenti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l’articolo 1, comma 7, lett. a), che prevede la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 xml:space="preserve">valorizzazione e potenziamento delle competenze linguistiche, con particolare riferimento all’italiano nonché alla lingua inglese e ad altre lingue dell’Unione europea, anche mediante l’utilizzo della metodologia Content </w:t>
      </w:r>
      <w:proofErr w:type="spellStart"/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language</w:t>
      </w:r>
      <w:proofErr w:type="spellEnd"/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 xml:space="preserve"> </w:t>
      </w:r>
      <w:proofErr w:type="spellStart"/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integrated</w:t>
      </w:r>
      <w:proofErr w:type="spellEnd"/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 xml:space="preserve"> learning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4C4E569F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decreto legislativo 13 aprile 2017, n. 59,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Riordino, adeguamento e semplificazione del sistema di formazione iniziale e di accesso nei ruoli di docente nella scuola secondaria per renderlo funzionale alla valorizzazione sociale e culturale della professione, a norma dell’articolo 1, commi 180 e 181, lettera b), della legge 13 luglio 2015, n. 107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l’articolo 16-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ter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, introdotto dall’art. 44, comma 1, lett. i), del decreto-legge 30 aprile 2022, n. 36, convertito, con modificazioni, dalla legge 29 giugno 2022, n. 79,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Ulteriori misure urgenti per l’attuazione del Piano nazionale di ripresa e resilienza (PNRR)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», il quale prevede che, nell’ambito dell’attuazione del Piano nazionale di ripresa e resilienza, con riferimento alle metodologie didattiche innovative e alle competenze linguistiche e digitali, a decorrere dall’anno scolastico 2023/2024, fermo restando quanto previsto dall’articolo 1, comma 124, della legge 13 luglio 2015, n. 107, in ordine alla formazione obbligatoria che ricomprende le competenze digitali e l’uso critico e responsabile degli strumenti digitali, è istituito un sistema di formazione e aggiornamento permanente dei docenti di ruolo;</w:t>
      </w:r>
    </w:p>
    <w:p w14:paraId="745DE96D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VISTA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la legge 20 agosto 2019, n. 92,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Introduzione dell’insegnamento scolastico dell’educazione civica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l’articolo 5, relativo all’educazione alla cittadinanza digitale;</w:t>
      </w:r>
    </w:p>
    <w:p w14:paraId="51D0E85E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sz w:val="18"/>
          <w:szCs w:val="18"/>
        </w:rPr>
        <w:t xml:space="preserve">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decreto-legge del 31 maggio 2021, n. 77, convertito, con modificazioni, dalla legge del 29 luglio 2021, n. 108,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Governance del Piano nazionale di ripresa e resilienza e prime misure di rafforzamento delle strutture amministrative e di accelerazione e snellimento delle procedure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l’art, 41, comma 2-ter;</w:t>
      </w:r>
    </w:p>
    <w:p w14:paraId="27258EF9" w14:textId="77777777" w:rsidR="00D82115" w:rsidRPr="00641B5B" w:rsidRDefault="00D82115" w:rsidP="00D82115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color w:val="FF0000"/>
          <w:sz w:val="20"/>
          <w:szCs w:val="20"/>
        </w:rPr>
      </w:pPr>
    </w:p>
    <w:p w14:paraId="5B32C20A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il decreto-legge del 9 giugno 2021, n. 80, convertito, con modificazioni, dalla Legge del 6 agosto 2021, n. 113, recante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Misure urgenti per il rafforzamento della capacità amministrativa delle pubbliche amministrazioni funzionale all’attuazione del Piano nazionale di ripresa e resilienza (PNRR) e per l’efficienza della giustiziai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l’art. 1, comma 1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;</w:t>
      </w:r>
    </w:p>
    <w:p w14:paraId="454ADA84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il decreto-legge del 10 settembre 2021, n. 121, convertito con modificazioni dalla Legge 9 novembre 2021, n. 156, recante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Disposizioni urgenti in materia di investimenti e sicurezza delle infrastrutture, dei trasporti e della circolazione stradale, per la funzionalità del Ministero delle infrastrutture e della mobilità sostenibili, del Consiglio superiore dei lavori pubblici e dell’Agenzia nazionale per la sicurezza delle ferrovie e delle infrastrutture stradali e autostradali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»;</w:t>
      </w:r>
    </w:p>
    <w:p w14:paraId="63ADCE78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in particolare, l’art. 10, comma 4, del </w:t>
      </w:r>
      <w:proofErr w:type="gramStart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predetto</w:t>
      </w:r>
      <w:proofErr w:type="gramEnd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decreto-legge, ai sensi del quale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Laddove non diversamente previsto nel PNRR, ai fini della contabilizzazione e rendicontazione delle spese, le amministrazioni ed i soggetti responsabili dell’attuazione possono utilizzare le «opzioni di costo semplificate» previste dagli articoli 52 e seguenti del regolamento (UE) 2021/1060 del Parlamento europeo e del Consiglio, del 24 giugno 2021. Ove possibile, la modalità semplificata di cui al primo periodo è altresì estesa alla contabilizzazione e alla rendicontazione delle spese sostenute nell’ambito dei Piani di sviluppo e coesione di cui all’articolo 44 del decreto-legge 30 aprile 2019, n. 34, convertito, con modificazioni, dalla legge 28 giugno 2019, n. 58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»;</w:t>
      </w:r>
    </w:p>
    <w:p w14:paraId="1DD6CD9A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decreto-legge del 6 novembre 2021, n. 152, convertito, con modificazioni, dalla legge 29 dicembre 2021, n. 233,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Disposizioni urgenti per l'attuazione del Piano nazionale di ripresa e resilienza (PNRR) e per la prevenzione delle infiltrazioni mafiose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549A5806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suddetta legge 29 dicembre 2021, n. 233 e, in particolare, l’articolo 24-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bis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, relativo allo sviluppo delle competenze digitali;</w:t>
      </w:r>
    </w:p>
    <w:p w14:paraId="402FB82B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bookmarkStart w:id="4" w:name="_Hlk127265315"/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Decreto-Legge del 30 aprile 2022, n. 36, convertito con modificazioni dalla Legge 29 giugno 2022, n. 79,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Ulteriori misure urgenti per l'attuazione del Piano nazionale di ripresa e resilienza (PNRR)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» e, in particolare, </w:t>
      </w:r>
      <w:r w:rsidRPr="00C340BE"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  <w:t>l’art. 47, comma 5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; </w:t>
      </w:r>
    </w:p>
    <w:bookmarkEnd w:id="4"/>
    <w:p w14:paraId="01B9293C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ab/>
        <w:t xml:space="preserve">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il decreto-legge 17 maggio 2022, n. 50, convertito, con modificazioni, dalla legge 15 luglio 2022, n. 91, recante </w:t>
      </w:r>
      <w:bookmarkStart w:id="5" w:name="_Hlk132357306"/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«</w:t>
      </w:r>
      <w:bookmarkEnd w:id="5"/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Misure urgenti in materia di politiche energetiche nazionali, produttività delle imprese e attrazione degli investimenti, nonché in materia di politiche sociali e di crisi ucraina»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;</w:t>
      </w:r>
    </w:p>
    <w:p w14:paraId="376F8D9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ab/>
        <w:t xml:space="preserve">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decreto-legge 11 novembre 2022, n. 173,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Disposizioni urgenti in materia di riordino delle attribuzioni dei Ministeri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», convertito, con modificazioni, dalla legge 16 dicembre 2022, n. 204, e, in particolare, l’articolo 6;</w:t>
      </w:r>
    </w:p>
    <w:p w14:paraId="4D975C1B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legge 29 dicembre 2022, n. 197,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Bilancio di previsione dello Stato per l’anno finanziario 2023 e bilancio pluriennale per il triennio 2023-2025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 e, in particolare, i commi 547 – 554, in tema di iniziative per il rafforzamento delle competenze STEM, digitali e di innovazione da parte degli studenti in tutti i cicli scolastici;</w:t>
      </w:r>
    </w:p>
    <w:p w14:paraId="42B5538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decreto-legge 24 febbraio 2023, n. 13, recante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Disposizioni urgenti per l'attuazione del Piano nazionale di ripresa e resilienza (PNRR) e del Piano nazionale degli investimenti complementari al PNRR (PNC), nonché per l'attuazione delle politiche di coesione e della politica agricola comune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4151FBBE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il Regolamento (UE) 2016/679 del 14 aprile 2016, relativo alla protezione delle persone fisiche con riguardo al trattamento dei dati personali, nonché alla libera circolazione di tali dati e che abroga la direttiva 95/46/CE (Regolamento generale sulla protezione dei dati);</w:t>
      </w:r>
    </w:p>
    <w:p w14:paraId="01338D7B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lastRenderedPageBreak/>
        <w:t>VISTE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le Conclusioni del Consiglio dell’Unione europea (2020/C 415/10) sull’istruzione digitale nelle società della conoscenza europee;</w:t>
      </w:r>
    </w:p>
    <w:p w14:paraId="2B625171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 xml:space="preserve">VISTA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la Raccomandazione del Consiglio dell’Unione europea sul programma nazionale di riforma 2020 dell’Italia che formula un parere del Consiglio sul programma di stabilità 2020 dell’Italia (</w:t>
      </w:r>
      <w:proofErr w:type="gramStart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COM(</w:t>
      </w:r>
      <w:proofErr w:type="gramEnd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2020) 512 </w:t>
      </w:r>
      <w:proofErr w:type="spellStart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final</w:t>
      </w:r>
      <w:proofErr w:type="spellEnd"/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), che richiede, tra l’altro, di investire nell’apprendimento a distanza, nonché nell’infrastruttura e nelle competenze digitali di educatori e discenti, anche rafforzando i percorsi didattici relativi alle discipline STEM;</w:t>
      </w:r>
    </w:p>
    <w:p w14:paraId="75DB3224" w14:textId="671C96C0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il Piano d’azione per l’istruzione digitale 2021-2027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Ripensare l’istruzione e la formazione per l’era digitale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» di cui alla Comunicazione COM (2020) 624 final</w:t>
      </w:r>
      <w:r w:rsidR="00C44A54">
        <w:rPr>
          <w:rFonts w:ascii="Bookman Old Style" w:hAnsi="Bookman Old Style" w:cstheme="minorHAnsi"/>
          <w:b w:val="0"/>
          <w:bCs w:val="0"/>
          <w:sz w:val="18"/>
          <w:szCs w:val="18"/>
        </w:rPr>
        <w:t>e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del 30 settembre 2020 della Commissione al Parlamento europeo, al Consiglio, al Comitato Economico e sociale europeo e al Comitato delle regioni;</w:t>
      </w:r>
    </w:p>
    <w:p w14:paraId="751F83F7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il Regolamento (UE) 2021/241 del Parlamento europeo e del Consiglio dell’Unione europea, del 12 febbraio 2021, che istituisce il dispositivo per la ripresa e la resilienza e, in particolare, l’art. 6, paragrafo 2;</w:t>
      </w:r>
    </w:p>
    <w:p w14:paraId="5516825B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VISTA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la Risoluzione del Parlamento europeo del 10 giugno 2021 (2022/C 67/18) sulla promozione della parità tra donne e uomini in materia di istruzione e occupazione nel campo della scienza, della tecnologia, dell’ingegneria e della matematica (STEM);</w:t>
      </w:r>
    </w:p>
    <w:p w14:paraId="5B93BEFD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>VISTO</w:t>
      </w:r>
      <w:r w:rsidRPr="00C340BE">
        <w:rPr>
          <w:rFonts w:ascii="Bookman Old Style" w:hAnsi="Bookman Old Style" w:cstheme="minorHAnsi"/>
          <w:sz w:val="18"/>
          <w:szCs w:val="18"/>
        </w:rPr>
        <w:t xml:space="preserve"> il Regolamento Delegato (UE) 2021/2106 della Commissione del 28 settembre 2021,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che integra il regolamento (UE) 2021/241 del Parlamento europeo e del Consiglio, che istituisce il dispositivo per la ripresa e la resilienza, stabilendo gli indicatori comuni e gli elementi dettagliati del quadro di valutazione della ripresa e della resilienza</w:t>
      </w:r>
      <w:r w:rsidRPr="00C340BE">
        <w:rPr>
          <w:rFonts w:ascii="Bookman Old Style" w:hAnsi="Bookman Old Style" w:cstheme="minorHAnsi"/>
          <w:sz w:val="18"/>
          <w:szCs w:val="18"/>
        </w:rPr>
        <w:t>»;</w:t>
      </w:r>
    </w:p>
    <w:p w14:paraId="4E12D942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Linea di Investimento 3.1 del Piano Nazionale di Ripresa e Resilienza (Missione 4, Componente 1), denominata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Nuove competenze e nuovi linguaggi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4425A1A7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ab/>
        <w:t>la Strategia per i diritti delle persone con disabilità 2021-2030 della Commissione europea;</w:t>
      </w:r>
    </w:p>
    <w:p w14:paraId="72B753FD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Legge 24 dicembre 2007, n. 244, disposizioni in tema di collaborazioni esterne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7E1E0652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VISTA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la Delibera CIPE n. 63/2020 e, in particolare, l’art. 1 («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Nullità degli atti di finanziamento/autorizzazione degli investimenti pubblici derivante dalla mancata apposizione dei CUP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»);</w:t>
      </w:r>
    </w:p>
    <w:p w14:paraId="60E569E7" w14:textId="77777777" w:rsidR="00E66C0D" w:rsidRPr="00C340BE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C340BE">
        <w:rPr>
          <w:rFonts w:ascii="Bookman Old Style" w:hAnsi="Bookman Old Style" w:cstheme="minorHAnsi"/>
          <w:b/>
          <w:bCs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sz w:val="18"/>
          <w:szCs w:val="18"/>
        </w:rPr>
        <w:t>il Decreto Interministeriale del 28 agosto 2018, n. 129, recante «</w:t>
      </w:r>
      <w:r w:rsidRPr="00C340BE">
        <w:rPr>
          <w:rFonts w:ascii="Bookman Old Style" w:hAnsi="Bookman Old Style" w:cstheme="minorHAnsi"/>
          <w:i/>
          <w:iCs/>
          <w:sz w:val="18"/>
          <w:szCs w:val="18"/>
        </w:rPr>
        <w:t>Istruzioni generali sulla gestione amministrativo-contabile delle istituzioni scolastiche, ai sensi dell’articolo 1, comma 143, della legge 13 luglio 2015, n. 107</w:t>
      </w:r>
      <w:r w:rsidRPr="00C340BE">
        <w:rPr>
          <w:rFonts w:ascii="Bookman Old Style" w:hAnsi="Bookman Old Style" w:cstheme="minorHAnsi"/>
          <w:sz w:val="18"/>
          <w:szCs w:val="18"/>
        </w:rPr>
        <w:t>»;</w:t>
      </w:r>
    </w:p>
    <w:p w14:paraId="5C1CB55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Style w:val="ui-provider"/>
          <w:rFonts w:ascii="Bookman Old Style" w:hAnsi="Bookman Old Style" w:cstheme="minorHAnsi"/>
          <w:sz w:val="18"/>
          <w:szCs w:val="18"/>
        </w:rPr>
        <w:t xml:space="preserve">VISTO </w:t>
      </w:r>
      <w:r w:rsidRPr="00C340BE"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  <w:t>il Decreto del Presidente del Consiglio dei ministri del 15 settembre 2021, che definisce le modalità, le tempistiche e gli strumenti per la rilevazione dei dati di attuazione finanziaria, fisica e procedurale relativa a ciascun progetto finanziato nell’ambito del PNRR, nonché dei milestone e target degli investimenti e delle riforme e di tutti gli ulteriori elementi informativi previsti nel Piano necessari per la rendicontazione alla Commissione europea;</w:t>
      </w:r>
    </w:p>
    <w:p w14:paraId="546565BB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il Decreto del Ministro dell’economia e delle finanze del 6 agosto 2021, </w:t>
      </w:r>
      <w:r w:rsidRPr="00C340BE">
        <w:rPr>
          <w:rStyle w:val="Enfasigrassetto"/>
          <w:rFonts w:ascii="Bookman Old Style" w:hAnsi="Bookman Old Style" w:cstheme="minorHAnsi"/>
          <w:sz w:val="18"/>
          <w:szCs w:val="18"/>
        </w:rPr>
        <w:t>recante «Assegnazione delle risorse finanziarie previste per l'attuazione degli interventi del Piano nazionale di ripresa e resilienza (PNRR) e ripartizione di traguardi e obiettivi per scadenze semestrali di rendicontazione»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;</w:t>
      </w:r>
    </w:p>
    <w:p w14:paraId="50FC875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sz w:val="18"/>
          <w:szCs w:val="18"/>
          <w:lang w:eastAsia="en-US"/>
        </w:rPr>
      </w:pPr>
      <w:r w:rsidRPr="00C340BE">
        <w:rPr>
          <w:rStyle w:val="Enfasigrassetto"/>
          <w:rFonts w:ascii="Bookman Old Style" w:hAnsi="Bookman Old Style" w:cstheme="minorHAnsi"/>
          <w:sz w:val="18"/>
          <w:szCs w:val="18"/>
        </w:rPr>
        <w:lastRenderedPageBreak/>
        <w:t>VISTO il Decreto del Ministro dell’Economia e delle Finanze dell’11 ottobre 2021, recante «Procedure relative alla gestione finanziaria delle risorse previste nell'ambito del PNRR di cui all'articolo 1, comma 1042, della legge 30 dicembre 2020, n. 178»;</w:t>
      </w:r>
    </w:p>
    <w:p w14:paraId="02E09DE7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VISTI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Contratto Collettivo Nazionale (CCNL) del Comparto Scuola del 29 novembre 2007, </w:t>
      </w:r>
      <w:r w:rsidRPr="00C340BE" w:rsidDel="00297AEB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Contratto Collettivo Nazionale (CCNL) dell’Area Istruzione e Ricer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ca 2016-2018 del 19 aprile 2018;</w:t>
      </w:r>
    </w:p>
    <w:p w14:paraId="5CFA6E5F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VISTO 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il Contratto Collettivo Nazionale (CCNL) relativo ai principali aspetti del trattamento economico del personale del comparto Istruzione e Ricerca 2019-2021 del 6 dicembre 2022;</w:t>
      </w:r>
    </w:p>
    <w:p w14:paraId="0E6919FE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VISTO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il Contratto Collettivo Nazionale di Lavoro (CCNL) del personale del comparto Istruzione e ricerca 2019-2021 del 18 gennaio 2024;</w:t>
      </w:r>
    </w:p>
    <w:p w14:paraId="7116D2D4" w14:textId="77777777" w:rsidR="00E66C0D" w:rsidRPr="00C340BE" w:rsidDel="00297AEB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Circolare del Ministero del Lavoro della Salute e delle Politiche Sociali del 2 febbraio 2009, n. 2, avente ad oggetto «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Tipologia dei soggetti promotori, ammissibilità delle spese e massimali di costo per le attività rendicontate a costi reali cofinanziate dal fondo sociale europeo 2007-2013 nell’ambito dei programmi operativi nazionali (P.O.N.)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»;</w:t>
      </w:r>
    </w:p>
    <w:p w14:paraId="13A2F9A4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Circolare del Ministero dell’Istruzione, dell’Università e della Ricerca n. 34815 del 2 agosto 2017, relativa alla procedura di individuazione del personale esperto e dei connessi adempimenti di natura fiscale, previdenziale e assistenziale;</w:t>
      </w:r>
    </w:p>
    <w:p w14:paraId="6E4FCE5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C340BE" w:rsidDel="00297AEB">
        <w:rPr>
          <w:rFonts w:ascii="Bookman Old Style" w:eastAsiaTheme="minorHAnsi" w:hAnsi="Bookman Old Style" w:cstheme="minorHAnsi"/>
          <w:sz w:val="18"/>
          <w:szCs w:val="18"/>
          <w:lang w:eastAsia="en-US"/>
        </w:rPr>
        <w:t xml:space="preserve">VISTO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l’allegato alla Circolare MEF del 14 ottobre 2021, n. 21, recante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Piano Nazionale di Ripresa e Resilienza (PNRR) - Trasmissione delle Istruzioni Tecniche per la selezione dei progetti PNRR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»;</w:t>
      </w:r>
    </w:p>
    <w:p w14:paraId="06AB9735" w14:textId="77777777" w:rsidR="00E66C0D" w:rsidRPr="00C340BE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</w:pPr>
      <w:r w:rsidRPr="00C340BE">
        <w:rPr>
          <w:rFonts w:ascii="Bookman Old Style" w:eastAsiaTheme="minorHAnsi" w:hAnsi="Bookman Old Style" w:cstheme="minorHAnsi"/>
          <w:sz w:val="18"/>
          <w:szCs w:val="18"/>
          <w:lang w:eastAsia="en-US"/>
        </w:rPr>
        <w:t>VISTA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 xml:space="preserve"> la Circolare del Ministero dell’Economia e delle Finanze – Dipartimento della Ragioneria Generale dello Stato – n. 4, del 18 gennaio 2022, recante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 xml:space="preserve">Piano Nazionale di Ripresa e Resilienza (PNRR) – articolo 1, comma 1 del decreto-legge </w:t>
      </w:r>
      <w:r w:rsidRPr="00C340BE">
        <w:rPr>
          <w:rFonts w:ascii="Bookman Old Style" w:eastAsiaTheme="minorHAnsi" w:hAnsi="Bookman Old Style" w:cstheme="minorHAnsi"/>
          <w:b w:val="0"/>
          <w:bCs w:val="0"/>
          <w:i/>
          <w:iCs/>
          <w:sz w:val="18"/>
          <w:szCs w:val="18"/>
          <w:lang w:eastAsia="en-US"/>
        </w:rPr>
        <w:t>n. 80 del 2021 - Indicazioni attuative</w:t>
      </w:r>
      <w:r w:rsidRPr="00C340BE">
        <w:rPr>
          <w:rFonts w:ascii="Bookman Old Style" w:eastAsiaTheme="minorHAnsi" w:hAnsi="Bookman Old Style" w:cstheme="minorHAnsi"/>
          <w:b w:val="0"/>
          <w:bCs w:val="0"/>
          <w:sz w:val="18"/>
          <w:szCs w:val="18"/>
          <w:lang w:eastAsia="en-US"/>
        </w:rPr>
        <w:t>»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;</w:t>
      </w:r>
    </w:p>
    <w:p w14:paraId="7FD47756" w14:textId="77777777" w:rsidR="00E66C0D" w:rsidRPr="00A22AF5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bookmarkStart w:id="6" w:name="_Hlk127374953"/>
      <w:r w:rsidRPr="00C340BE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il decreto del Ministro dell’Istruzione e del merito 12 aprile 2023, n. 65, con il quale sono state ripartite le risorse tra le Istituzioni scolastiche in attuazione della linea di investimento 3.1 «</w:t>
      </w:r>
      <w:r w:rsidRPr="00C340BE"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  <w:t>Nuove competenza e nuovi linguaggi</w:t>
      </w:r>
      <w:r w:rsidRPr="00C340BE">
        <w:rPr>
          <w:rFonts w:ascii="Bookman Old Style" w:hAnsi="Bookman Old Style" w:cstheme="minorHAnsi"/>
          <w:b w:val="0"/>
          <w:bCs w:val="0"/>
          <w:sz w:val="18"/>
          <w:szCs w:val="18"/>
        </w:rPr>
        <w:t>» della Missione 4, Componente 1 – Istruzione e ricerca, del PNRR, finanziata per complessivi euro 1,1 miliardi;</w:t>
      </w:r>
    </w:p>
    <w:bookmarkEnd w:id="6"/>
    <w:p w14:paraId="14F30918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ascii="Bookman Old Style" w:hAnsi="Bookman Old Style"/>
          <w:sz w:val="18"/>
          <w:szCs w:val="18"/>
        </w:rPr>
      </w:pPr>
      <w:r w:rsidRPr="00A22AF5">
        <w:rPr>
          <w:rStyle w:val="Enfasigrassetto"/>
          <w:rFonts w:ascii="Bookman Old Style" w:hAnsi="Bookman Old Style"/>
          <w:sz w:val="18"/>
          <w:szCs w:val="18"/>
        </w:rPr>
        <w:t>VISTO</w:t>
      </w:r>
      <w:r w:rsidRPr="00A22AF5">
        <w:rPr>
          <w:rStyle w:val="ui-provider"/>
          <w:rFonts w:ascii="Bookman Old Style" w:hAnsi="Bookman Old Style"/>
          <w:sz w:val="18"/>
          <w:szCs w:val="18"/>
        </w:rPr>
        <w:t xml:space="preserve"> in particolare, l’Allegato 1, «</w:t>
      </w:r>
      <w:r w:rsidRPr="00A22AF5">
        <w:rPr>
          <w:rStyle w:val="ui-provider"/>
          <w:rFonts w:ascii="Bookman Old Style" w:hAnsi="Bookman Old Style"/>
          <w:i/>
          <w:iCs/>
          <w:sz w:val="18"/>
          <w:szCs w:val="18"/>
        </w:rPr>
        <w:t>Quota A</w:t>
      </w:r>
      <w:r w:rsidRPr="00A22AF5">
        <w:rPr>
          <w:rStyle w:val="ui-provider"/>
          <w:rFonts w:ascii="Bookman Old Style" w:hAnsi="Bookman Old Style"/>
          <w:sz w:val="18"/>
          <w:szCs w:val="18"/>
        </w:rPr>
        <w:t xml:space="preserve">», al </w:t>
      </w:r>
      <w:proofErr w:type="gramStart"/>
      <w:r w:rsidRPr="00A22AF5">
        <w:rPr>
          <w:rStyle w:val="ui-provider"/>
          <w:rFonts w:ascii="Bookman Old Style" w:hAnsi="Bookman Old Style"/>
          <w:sz w:val="18"/>
          <w:szCs w:val="18"/>
        </w:rPr>
        <w:t>predetto</w:t>
      </w:r>
      <w:proofErr w:type="gramEnd"/>
      <w:r w:rsidRPr="00A22AF5">
        <w:rPr>
          <w:rStyle w:val="ui-provider"/>
          <w:rFonts w:ascii="Bookman Old Style" w:hAnsi="Bookman Old Style"/>
          <w:sz w:val="18"/>
          <w:szCs w:val="18"/>
        </w:rPr>
        <w:t xml:space="preserve"> decreto n. 65 del 2023, che prevede il finanziamento destinato a questa Istituzione scolastica per l’importo di € 60.826,31;</w:t>
      </w:r>
    </w:p>
    <w:p w14:paraId="4AB09218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ascii="Bookman Old Style" w:hAnsi="Bookman Old Style"/>
          <w:sz w:val="18"/>
          <w:szCs w:val="18"/>
        </w:rPr>
      </w:pPr>
      <w:r w:rsidRPr="00A22AF5">
        <w:rPr>
          <w:rStyle w:val="ui-provider"/>
          <w:rFonts w:ascii="Bookman Old Style" w:hAnsi="Bookman Old Style"/>
          <w:b/>
          <w:bCs/>
          <w:sz w:val="18"/>
          <w:szCs w:val="18"/>
        </w:rPr>
        <w:t xml:space="preserve">VISTO </w:t>
      </w:r>
      <w:r w:rsidRPr="00A22AF5">
        <w:rPr>
          <w:rStyle w:val="ui-provider"/>
          <w:rFonts w:ascii="Bookman Old Style" w:hAnsi="Bookman Old Style"/>
          <w:sz w:val="18"/>
          <w:szCs w:val="18"/>
        </w:rPr>
        <w:t>il decreto del Ministro dell’Istruzione e del merito 15 settembre 2023, n. 184, recante «</w:t>
      </w:r>
      <w:r w:rsidRPr="00A22AF5">
        <w:rPr>
          <w:rStyle w:val="ui-provider"/>
          <w:rFonts w:ascii="Bookman Old Style" w:hAnsi="Bookman Old Style"/>
          <w:i/>
          <w:iCs/>
          <w:sz w:val="18"/>
          <w:szCs w:val="18"/>
        </w:rPr>
        <w:t>Adozione delle Linee Guida per le discipline STEM</w:t>
      </w:r>
      <w:r w:rsidRPr="00A22AF5">
        <w:rPr>
          <w:rStyle w:val="ui-provider"/>
          <w:rFonts w:ascii="Bookman Old Style" w:hAnsi="Bookman Old Style"/>
          <w:sz w:val="18"/>
          <w:szCs w:val="18"/>
        </w:rPr>
        <w:t>»;</w:t>
      </w:r>
    </w:p>
    <w:p w14:paraId="72E17B48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ascii="Bookman Old Style" w:hAnsi="Bookman Old Style"/>
          <w:sz w:val="18"/>
          <w:szCs w:val="18"/>
        </w:rPr>
      </w:pPr>
      <w:r w:rsidRPr="00A22AF5">
        <w:rPr>
          <w:rStyle w:val="ui-provider"/>
          <w:rFonts w:ascii="Bookman Old Style" w:hAnsi="Bookman Old Style"/>
          <w:b/>
          <w:bCs/>
          <w:sz w:val="18"/>
          <w:szCs w:val="18"/>
        </w:rPr>
        <w:t xml:space="preserve">VISTE </w:t>
      </w:r>
      <w:r w:rsidRPr="00A22AF5">
        <w:rPr>
          <w:rStyle w:val="ui-provider"/>
          <w:rFonts w:ascii="Bookman Old Style" w:hAnsi="Bookman Old Style"/>
          <w:sz w:val="18"/>
          <w:szCs w:val="18"/>
        </w:rPr>
        <w:t xml:space="preserve">le Linee guida per le discipline STEM, finalizzate ad introdurre nel PTOF delle Istituzioni scolastiche </w:t>
      </w:r>
      <w:proofErr w:type="gramStart"/>
      <w:r w:rsidRPr="00A22AF5">
        <w:rPr>
          <w:rStyle w:val="ui-provider"/>
          <w:rFonts w:ascii="Bookman Old Style" w:hAnsi="Bookman Old Style"/>
          <w:sz w:val="18"/>
          <w:szCs w:val="18"/>
        </w:rPr>
        <w:t>ed</w:t>
      </w:r>
      <w:proofErr w:type="gramEnd"/>
      <w:r w:rsidRPr="00A22AF5">
        <w:rPr>
          <w:rStyle w:val="ui-provider"/>
          <w:rFonts w:ascii="Bookman Old Style" w:hAnsi="Bookman Old Style"/>
          <w:sz w:val="18"/>
          <w:szCs w:val="18"/>
        </w:rPr>
        <w:t xml:space="preserve"> educative statali azioni dedicate a rafforzare nei curriculi lo sviluppo delle competenze matematico-scientifico-tecnologiche e digitali legate agli specifici campi di esperienza e l’apprendimento delle discipline STEM, anche attraverso metodologie didattiche innovative;</w:t>
      </w:r>
    </w:p>
    <w:p w14:paraId="4F436DD2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ascii="Bookman Old Style" w:hAnsi="Bookman Old Style"/>
          <w:sz w:val="18"/>
          <w:szCs w:val="18"/>
        </w:rPr>
      </w:pPr>
      <w:r w:rsidRPr="00A22AF5">
        <w:rPr>
          <w:rStyle w:val="ui-provider"/>
          <w:rFonts w:ascii="Bookman Old Style" w:hAnsi="Bookman Old Style"/>
          <w:b/>
          <w:bCs/>
          <w:sz w:val="18"/>
          <w:szCs w:val="18"/>
        </w:rPr>
        <w:t xml:space="preserve">VISTA </w:t>
      </w:r>
      <w:r w:rsidRPr="00A22AF5">
        <w:rPr>
          <w:rStyle w:val="ui-provider"/>
          <w:rFonts w:ascii="Bookman Old Style" w:hAnsi="Bookman Old Style"/>
          <w:sz w:val="18"/>
          <w:szCs w:val="18"/>
        </w:rPr>
        <w:t>la nota del Ministero dell’Istruzione e del merito del 24 ottobre 2023, n. 4588, con la quale sono state trasmesse le Linee guida per le discipline STEM ai dirigenti scolastici, ai docenti e a tutti gli studenti;</w:t>
      </w:r>
    </w:p>
    <w:p w14:paraId="68D8E415" w14:textId="77777777" w:rsidR="00E66C0D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i/>
          <w:iCs/>
          <w:sz w:val="18"/>
          <w:szCs w:val="18"/>
        </w:rPr>
      </w:pPr>
      <w:r w:rsidRPr="00A22AF5">
        <w:rPr>
          <w:rFonts w:ascii="Bookman Old Style" w:hAnsi="Bookman Old Style" w:cstheme="minorHAnsi"/>
          <w:b/>
          <w:bCs/>
          <w:sz w:val="18"/>
          <w:szCs w:val="18"/>
        </w:rPr>
        <w:t>VISTE</w:t>
      </w:r>
      <w:r w:rsidRPr="00A22AF5">
        <w:rPr>
          <w:rFonts w:ascii="Bookman Old Style" w:hAnsi="Bookman Old Style" w:cstheme="minorHAnsi"/>
          <w:sz w:val="18"/>
          <w:szCs w:val="18"/>
        </w:rPr>
        <w:t xml:space="preserve"> le Istruzioni operative prot. n. 132935, del 15 novembre 2023, adottate dal Ministero dell’Istruzione e del merito e recanti «</w:t>
      </w:r>
      <w:r w:rsidRPr="00A22AF5">
        <w:rPr>
          <w:rFonts w:ascii="Bookman Old Style" w:hAnsi="Bookman Old Style" w:cstheme="minorHAnsi"/>
          <w:i/>
          <w:iCs/>
          <w:sz w:val="18"/>
          <w:szCs w:val="18"/>
        </w:rPr>
        <w:t xml:space="preserve">PIANO NAZIONALE DI RIPRESA E RESILIENZA MISSIONE 4: ISTRUZIONE E RICERCA Componente 1 – Potenziamento dell’offerta dei servizi di istruzione: dagli asili nido alle Università Investimento </w:t>
      </w:r>
    </w:p>
    <w:p w14:paraId="63B2EED1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Style w:val="ui-provider"/>
          <w:rFonts w:ascii="Bookman Old Style" w:hAnsi="Bookman Old Style" w:cstheme="minorHAnsi"/>
          <w:sz w:val="18"/>
          <w:szCs w:val="18"/>
        </w:rPr>
      </w:pPr>
      <w:r w:rsidRPr="00A22AF5">
        <w:rPr>
          <w:rFonts w:ascii="Bookman Old Style" w:hAnsi="Bookman Old Style" w:cstheme="minorHAnsi"/>
          <w:i/>
          <w:iCs/>
          <w:sz w:val="18"/>
          <w:szCs w:val="18"/>
        </w:rPr>
        <w:lastRenderedPageBreak/>
        <w:t>3.1: Nuove competenze e nuovi linguaggi – Azioni di potenziamento delle competenze STEM e multilinguistiche (D.M. 65/2023)</w:t>
      </w:r>
      <w:r w:rsidRPr="00A22AF5">
        <w:rPr>
          <w:rFonts w:ascii="Bookman Old Style" w:hAnsi="Bookman Old Style" w:cstheme="minorHAnsi"/>
          <w:sz w:val="18"/>
          <w:szCs w:val="18"/>
        </w:rPr>
        <w:t>» e, in particolare, il paragrafo 3, sezione «</w:t>
      </w:r>
      <w:r w:rsidRPr="00A22AF5">
        <w:rPr>
          <w:rFonts w:ascii="Bookman Old Style" w:hAnsi="Bookman Old Style" w:cstheme="minorHAnsi"/>
          <w:i/>
          <w:iCs/>
          <w:sz w:val="18"/>
          <w:szCs w:val="18"/>
        </w:rPr>
        <w:t>Le tipologie di attività di formazione e le opzioni semplificate di costo</w:t>
      </w:r>
      <w:r w:rsidRPr="00A22AF5">
        <w:rPr>
          <w:rFonts w:ascii="Bookman Old Style" w:hAnsi="Bookman Old Style" w:cstheme="minorHAnsi"/>
          <w:sz w:val="18"/>
          <w:szCs w:val="18"/>
        </w:rPr>
        <w:t>»;</w:t>
      </w:r>
    </w:p>
    <w:p w14:paraId="6280A50F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22AF5">
        <w:rPr>
          <w:rFonts w:ascii="Bookman Old Style" w:hAnsi="Bookman Old Style" w:cstheme="minorHAnsi"/>
          <w:b/>
          <w:bCs/>
          <w:sz w:val="18"/>
          <w:szCs w:val="18"/>
        </w:rPr>
        <w:t>VISTO</w:t>
      </w:r>
      <w:r w:rsidRPr="00A22AF5">
        <w:rPr>
          <w:rFonts w:ascii="Bookman Old Style" w:hAnsi="Bookman Old Style" w:cstheme="minorHAnsi"/>
          <w:sz w:val="18"/>
          <w:szCs w:val="18"/>
        </w:rPr>
        <w:t xml:space="preserve"> il programma annuale 202</w:t>
      </w:r>
      <w:r w:rsidRPr="00A22AF5">
        <w:rPr>
          <w:rFonts w:ascii="Bookman Old Style" w:eastAsia="Calibri" w:hAnsi="Bookman Old Style" w:cstheme="minorHAnsi"/>
          <w:sz w:val="18"/>
          <w:szCs w:val="18"/>
        </w:rPr>
        <w:t>4</w:t>
      </w:r>
      <w:r w:rsidRPr="00A22AF5">
        <w:rPr>
          <w:rFonts w:ascii="Bookman Old Style" w:hAnsi="Bookman Old Style" w:cstheme="minorHAnsi"/>
          <w:sz w:val="18"/>
          <w:szCs w:val="18"/>
        </w:rPr>
        <w:t xml:space="preserve"> approvato </w:t>
      </w:r>
      <w:r w:rsidRPr="00A22AF5">
        <w:rPr>
          <w:rFonts w:ascii="Bookman Old Style" w:eastAsia="Calibri" w:hAnsi="Bookman Old Style" w:cstheme="minorHAnsi"/>
          <w:sz w:val="18"/>
          <w:szCs w:val="18"/>
        </w:rPr>
        <w:t>con delibera n. 37 in data 12/12/2023;</w:t>
      </w:r>
    </w:p>
    <w:p w14:paraId="26E5B684" w14:textId="77777777" w:rsidR="00D82115" w:rsidRDefault="00D82115" w:rsidP="00E66C0D"/>
    <w:p w14:paraId="33836B63" w14:textId="77777777" w:rsidR="00E66C0D" w:rsidRDefault="00E66C0D" w:rsidP="00E66C0D"/>
    <w:p w14:paraId="6B61C5A8" w14:textId="77777777" w:rsidR="00E66C0D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22AF5">
        <w:rPr>
          <w:rFonts w:ascii="Bookman Old Style" w:hAnsi="Bookman Old Style" w:cstheme="minorHAnsi"/>
          <w:b/>
          <w:bCs/>
          <w:sz w:val="18"/>
          <w:szCs w:val="18"/>
        </w:rPr>
        <w:t>CONSIDERATI</w:t>
      </w:r>
      <w:r w:rsidRPr="00A22AF5">
        <w:rPr>
          <w:rFonts w:ascii="Bookman Old Style" w:hAnsi="Bookman Old Style" w:cstheme="minorHAnsi"/>
          <w:sz w:val="18"/>
          <w:szCs w:val="18"/>
        </w:rPr>
        <w:t xml:space="preserve"> il progetto e l’Accordo di concessione sottoscritti digitalmente dal Dirigente scolastico reggente e dal Coordinatore dell’Unità di Missione del PNRR;</w:t>
      </w:r>
    </w:p>
    <w:p w14:paraId="20E8A536" w14:textId="77777777" w:rsidR="00E66C0D" w:rsidRPr="00A22AF5" w:rsidRDefault="00E66C0D" w:rsidP="00E66C0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Bookman Old Style" w:hAnsi="Bookman Old Style" w:cstheme="minorHAnsi"/>
          <w:sz w:val="18"/>
          <w:szCs w:val="18"/>
        </w:rPr>
      </w:pPr>
    </w:p>
    <w:p w14:paraId="1816C0BE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A22AF5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A22AF5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il Decreto del Dirigente Scolastico di assunzione in bilancio del progetto, </w:t>
      </w:r>
      <w:r w:rsidRPr="001E2818">
        <w:rPr>
          <w:rFonts w:ascii="Bookman Old Style" w:hAnsi="Bookman Old Style" w:cstheme="minorHAnsi"/>
          <w:b w:val="0"/>
          <w:bCs w:val="0"/>
          <w:sz w:val="18"/>
          <w:szCs w:val="18"/>
        </w:rPr>
        <w:t>prot. n. 1317 del 28/02/2024;</w:t>
      </w:r>
    </w:p>
    <w:p w14:paraId="3BECEE5F" w14:textId="77777777" w:rsidR="00E66C0D" w:rsidRPr="001E2818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</w:p>
    <w:p w14:paraId="0B8198F1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1E2818">
        <w:rPr>
          <w:rFonts w:ascii="Bookman Old Style" w:hAnsi="Bookman Old Style" w:cstheme="minorHAnsi"/>
          <w:bCs w:val="0"/>
          <w:sz w:val="18"/>
          <w:szCs w:val="18"/>
        </w:rPr>
        <w:t>VISTE</w:t>
      </w:r>
      <w:r w:rsidRPr="001E2818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le Linee guida per l’Orientamento e le Linee guida per l’insegnamento delle materie STEM;</w:t>
      </w:r>
    </w:p>
    <w:p w14:paraId="05D514A5" w14:textId="77777777" w:rsidR="00E66C0D" w:rsidRPr="001E2818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</w:p>
    <w:p w14:paraId="5A85AF2B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1E2818">
        <w:rPr>
          <w:rFonts w:ascii="Bookman Old Style" w:hAnsi="Bookman Old Style" w:cstheme="minorHAnsi"/>
          <w:sz w:val="18"/>
          <w:szCs w:val="18"/>
        </w:rPr>
        <w:t>CONSIDERATA</w:t>
      </w:r>
      <w:r w:rsidRPr="001E2818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la </w:t>
      </w:r>
      <w:r w:rsidRPr="004F3014">
        <w:rPr>
          <w:rFonts w:ascii="Bookman Old Style" w:hAnsi="Bookman Old Style" w:cstheme="minorHAnsi"/>
          <w:b w:val="0"/>
          <w:bCs w:val="0"/>
          <w:sz w:val="18"/>
          <w:szCs w:val="18"/>
        </w:rPr>
        <w:t>necessità, nell’ambito del Progetto “Corri Pasian di Prato, corri” codice M4C1I3.1-2023-1143-P-33543 CUP F84D23005020006 di avvalersi della collaborazione di personale interno in possesso di idonei requisiti per l’affidamento degli incarichi aventi ad oggetto l’organizzazione di percorsi di orientamento e formazione per il potenziamento delle competenze STEM, digitali e di innovazione;</w:t>
      </w:r>
    </w:p>
    <w:p w14:paraId="559DEB6C" w14:textId="77777777" w:rsidR="00E66C0D" w:rsidRPr="004F3014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i/>
          <w:iCs/>
          <w:sz w:val="18"/>
          <w:szCs w:val="18"/>
        </w:rPr>
      </w:pPr>
    </w:p>
    <w:p w14:paraId="265D702B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</w:pPr>
      <w:r w:rsidRPr="004F3014">
        <w:rPr>
          <w:rFonts w:ascii="Bookman Old Style" w:hAnsi="Bookman Old Style" w:cstheme="minorHAnsi"/>
          <w:sz w:val="18"/>
          <w:szCs w:val="18"/>
        </w:rPr>
        <w:t>CONSIDERATO</w:t>
      </w:r>
      <w:r w:rsidRPr="004F3014">
        <w:rPr>
          <w:rStyle w:val="ui-provider"/>
          <w:rFonts w:ascii="Bookman Old Style" w:hAnsi="Bookman Old Style" w:cstheme="minorHAnsi"/>
          <w:sz w:val="18"/>
          <w:szCs w:val="18"/>
        </w:rPr>
        <w:t xml:space="preserve"> </w:t>
      </w:r>
      <w:r w:rsidRPr="004F3014"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  <w:t xml:space="preserve">che possono essere affidate all’esterno prestazioni e attività che non possono essere assegnate al personale dipendente dell’Istituzione Scolastica per inesistenza di specifiche competenze professionali, ovvero che non possono essere espletate dal personale dipendente dell’Istituzione Scolastica per indisponibilità o coincidenza di </w:t>
      </w:r>
      <w:r w:rsidRPr="00F215DC"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  <w:t>altri impegni di lavoro, ovvero in tutti gli altri casi in cui il ricorso a figure esterne si renda necessario per ragioni contingenti;</w:t>
      </w:r>
    </w:p>
    <w:p w14:paraId="69A4E49B" w14:textId="77777777" w:rsidR="00E66C0D" w:rsidRPr="00F215DC" w:rsidRDefault="00E66C0D" w:rsidP="00E66C0D">
      <w:pPr>
        <w:pStyle w:val="Articolo"/>
        <w:spacing w:before="120" w:line="276" w:lineRule="auto"/>
        <w:contextualSpacing w:val="0"/>
        <w:jc w:val="both"/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</w:pPr>
    </w:p>
    <w:p w14:paraId="75E2F6FB" w14:textId="77777777" w:rsidR="00E66C0D" w:rsidRPr="00DD10E4" w:rsidRDefault="00E66C0D" w:rsidP="00E66C0D">
      <w:pPr>
        <w:pStyle w:val="Articolo"/>
        <w:spacing w:before="120" w:line="276" w:lineRule="auto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F215DC">
        <w:rPr>
          <w:rFonts w:ascii="Bookman Old Style" w:hAnsi="Bookman Old Style" w:cstheme="minorHAnsi"/>
          <w:sz w:val="18"/>
          <w:szCs w:val="18"/>
        </w:rPr>
        <w:t xml:space="preserve">VISTO </w:t>
      </w:r>
      <w:r w:rsidRPr="00F215DC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il prot. n. 1720 del 13/03/2024 avente ad oggetto “AVVISO DI SELEZIONE PER DOCENTI IN SERVIZIO PRESSO L’ISTITUTO COMPRENSIVO DI PASIAN DI PRATO PER IL CONFERIMENTO DI INCARICHI INDIVIDUALI </w:t>
      </w:r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INERENTI </w:t>
      </w:r>
      <w:proofErr w:type="gramStart"/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>IL</w:t>
      </w:r>
      <w:proofErr w:type="gramEnd"/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PROGETTO (D.M. n. 65/2023) Codice progetto: M4C1I3.1-2023-1143- P-33543 - Titolo progetto CORRI PASIAN DI PRATO, CORRI - CUP F84D23005020006”;</w:t>
      </w:r>
    </w:p>
    <w:p w14:paraId="1F29F1DF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Cs w:val="0"/>
          <w:sz w:val="18"/>
          <w:szCs w:val="18"/>
          <w:lang w:bidi="it-IT"/>
        </w:rPr>
      </w:pPr>
    </w:p>
    <w:p w14:paraId="2730C710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DD10E4">
        <w:rPr>
          <w:rFonts w:ascii="Bookman Old Style" w:hAnsi="Bookman Old Style" w:cstheme="minorHAnsi"/>
          <w:bCs w:val="0"/>
          <w:sz w:val="18"/>
          <w:szCs w:val="18"/>
          <w:lang w:bidi="it-IT"/>
        </w:rPr>
        <w:t>VALUTATE</w:t>
      </w:r>
      <w:r w:rsidRPr="00DD10E4">
        <w:rPr>
          <w:rFonts w:ascii="Bookman Old Style" w:hAnsi="Bookman Old Style" w:cstheme="minorHAnsi"/>
          <w:b w:val="0"/>
          <w:bCs w:val="0"/>
          <w:sz w:val="18"/>
          <w:szCs w:val="18"/>
          <w:lang w:bidi="it-IT"/>
        </w:rPr>
        <w:tab/>
      </w:r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>le candidature pervenute;</w:t>
      </w:r>
    </w:p>
    <w:p w14:paraId="15517C7E" w14:textId="77777777" w:rsidR="00E66C0D" w:rsidRPr="00DD10E4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</w:p>
    <w:p w14:paraId="7221B2C8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DD10E4">
        <w:rPr>
          <w:rFonts w:ascii="Bookman Old Style" w:hAnsi="Bookman Old Style" w:cstheme="minorHAnsi"/>
          <w:sz w:val="18"/>
          <w:szCs w:val="18"/>
        </w:rPr>
        <w:t>VERIFICATO</w:t>
      </w:r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 xml:space="preserve"> che i curriculum vitae dei candidati rispettano le competenze richieste dal D.M. 65/2023 e dalle Linee guida per l’insegnamento delle STEM e che le competenze dei soggetti individuati permettono l’attivazione </w:t>
      </w:r>
    </w:p>
    <w:p w14:paraId="11D487AA" w14:textId="77777777" w:rsidR="00E66C0D" w:rsidRPr="00DD10E4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t>dei percorsi previsti nel Progetto;</w:t>
      </w:r>
    </w:p>
    <w:p w14:paraId="2165328B" w14:textId="77777777" w:rsidR="00E66C0D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</w:p>
    <w:p w14:paraId="4250B14C" w14:textId="77777777" w:rsidR="00E66C0D" w:rsidRPr="00F215DC" w:rsidRDefault="00E66C0D" w:rsidP="00E66C0D">
      <w:pPr>
        <w:pStyle w:val="Articolo"/>
        <w:spacing w:before="120" w:line="276" w:lineRule="auto"/>
        <w:contextualSpacing w:val="0"/>
        <w:jc w:val="both"/>
        <w:rPr>
          <w:rFonts w:ascii="Bookman Old Style" w:hAnsi="Bookman Old Style" w:cstheme="minorHAnsi"/>
          <w:b w:val="0"/>
          <w:bCs w:val="0"/>
          <w:sz w:val="18"/>
          <w:szCs w:val="18"/>
        </w:rPr>
      </w:pPr>
      <w:r w:rsidRPr="00DD10E4">
        <w:rPr>
          <w:rFonts w:ascii="Bookman Old Style" w:hAnsi="Bookman Old Style" w:cstheme="minorHAnsi"/>
          <w:b w:val="0"/>
          <w:bCs w:val="0"/>
          <w:sz w:val="18"/>
          <w:szCs w:val="18"/>
        </w:rPr>
        <w:lastRenderedPageBreak/>
        <w:t xml:space="preserve"> </w:t>
      </w:r>
      <w:r w:rsidRPr="00DD10E4">
        <w:rPr>
          <w:rStyle w:val="ui-provider"/>
          <w:rFonts w:ascii="Bookman Old Style" w:hAnsi="Bookman Old Style" w:cstheme="minorHAnsi"/>
          <w:sz w:val="18"/>
          <w:szCs w:val="18"/>
        </w:rPr>
        <w:t xml:space="preserve">CONSIDERATA </w:t>
      </w:r>
      <w:r w:rsidRPr="00DD10E4">
        <w:rPr>
          <w:rStyle w:val="ui-provider"/>
          <w:rFonts w:ascii="Bookman Old Style" w:hAnsi="Bookman Old Style" w:cstheme="minorHAnsi"/>
          <w:b w:val="0"/>
          <w:bCs w:val="0"/>
          <w:sz w:val="18"/>
          <w:szCs w:val="18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2CAE904B" w14:textId="77777777" w:rsidR="00E66C0D" w:rsidRDefault="00E66C0D" w:rsidP="00E66C0D">
      <w:pPr>
        <w:spacing w:before="120" w:after="120" w:line="276" w:lineRule="auto"/>
        <w:jc w:val="both"/>
        <w:rPr>
          <w:rFonts w:ascii="Bookman Old Style" w:hAnsi="Bookman Old Style" w:cstheme="minorHAnsi"/>
          <w:kern w:val="2"/>
          <w:sz w:val="18"/>
          <w:szCs w:val="18"/>
        </w:rPr>
      </w:pPr>
      <w:r w:rsidRPr="00F215DC">
        <w:rPr>
          <w:rFonts w:ascii="Bookman Old Style" w:hAnsi="Bookman Old Style" w:cstheme="minorHAnsi"/>
          <w:kern w:val="2"/>
          <w:sz w:val="18"/>
          <w:szCs w:val="18"/>
        </w:rPr>
        <w:t>nell’osservanza delle disposizioni di cui alla Legge del 6 novembre 2012, n. 190, recante «</w:t>
      </w:r>
      <w:r w:rsidRPr="00F215DC">
        <w:rPr>
          <w:rFonts w:ascii="Bookman Old Style" w:hAnsi="Bookman Old Style" w:cstheme="minorHAnsi"/>
          <w:i/>
          <w:kern w:val="2"/>
          <w:sz w:val="18"/>
          <w:szCs w:val="18"/>
        </w:rPr>
        <w:t>Disposizioni per la prevenzione e la repressione della corruzione e dell’illegalità della Pubblica Amministrazione</w:t>
      </w:r>
      <w:r w:rsidRPr="00F215DC">
        <w:rPr>
          <w:rFonts w:ascii="Bookman Old Style" w:hAnsi="Bookman Old Style" w:cstheme="minorHAnsi"/>
          <w:kern w:val="2"/>
          <w:sz w:val="18"/>
          <w:szCs w:val="18"/>
        </w:rPr>
        <w:t>»,</w:t>
      </w:r>
    </w:p>
    <w:p w14:paraId="3FE2655D" w14:textId="77777777" w:rsidR="00E66C0D" w:rsidRDefault="00E66C0D" w:rsidP="00E66C0D">
      <w:pPr>
        <w:spacing w:before="120" w:after="120" w:line="276" w:lineRule="auto"/>
        <w:jc w:val="both"/>
        <w:rPr>
          <w:rFonts w:ascii="Bookman Old Style" w:hAnsi="Bookman Old Style" w:cstheme="minorHAnsi"/>
          <w:kern w:val="2"/>
          <w:sz w:val="18"/>
          <w:szCs w:val="18"/>
        </w:rPr>
      </w:pPr>
    </w:p>
    <w:p w14:paraId="5AEFA2B3" w14:textId="77777777" w:rsidR="00E66C0D" w:rsidRDefault="00E66C0D" w:rsidP="00E66C0D"/>
    <w:p w14:paraId="6ADA563F" w14:textId="77777777" w:rsidR="00E66C0D" w:rsidRDefault="00E66C0D" w:rsidP="00E66C0D"/>
    <w:p w14:paraId="1A93F2CD" w14:textId="77777777" w:rsidR="00E66C0D" w:rsidRPr="00AF7CBF" w:rsidRDefault="00E66C0D" w:rsidP="00E66C0D">
      <w:pPr>
        <w:spacing w:before="120" w:after="12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  <w:r w:rsidRPr="00AF7CBF">
        <w:rPr>
          <w:rFonts w:ascii="Bookman Old Style" w:hAnsi="Bookman Old Style" w:cstheme="minorHAnsi"/>
          <w:b/>
          <w:bCs/>
          <w:sz w:val="18"/>
          <w:szCs w:val="18"/>
        </w:rPr>
        <w:t>DECRETA</w:t>
      </w:r>
    </w:p>
    <w:p w14:paraId="38D654E6" w14:textId="77777777" w:rsidR="00E66C0D" w:rsidRPr="00AF7CBF" w:rsidRDefault="00E66C0D" w:rsidP="00E66C0D">
      <w:pPr>
        <w:suppressAutoHyphens/>
        <w:spacing w:before="120" w:after="120" w:line="276" w:lineRule="auto"/>
        <w:ind w:left="360"/>
        <w:jc w:val="both"/>
        <w:rPr>
          <w:rFonts w:ascii="Bookman Old Style" w:hAnsi="Bookman Old Style" w:cstheme="minorHAnsi"/>
          <w:sz w:val="18"/>
          <w:szCs w:val="18"/>
          <w:lang w:eastAsia="zh-CN"/>
        </w:rPr>
      </w:pPr>
      <w:r w:rsidRPr="00AF7CBF">
        <w:rPr>
          <w:rFonts w:ascii="Bookman Old Style" w:hAnsi="Bookman Old Style" w:cstheme="minorHAnsi"/>
          <w:sz w:val="18"/>
          <w:szCs w:val="18"/>
          <w:lang w:eastAsia="zh-CN"/>
        </w:rPr>
        <w:t>l’affidamento dei seguenti incarichi:</w:t>
      </w:r>
    </w:p>
    <w:tbl>
      <w:tblPr>
        <w:tblStyle w:val="Grigliatabella"/>
        <w:tblW w:w="5298" w:type="pct"/>
        <w:jc w:val="center"/>
        <w:tblLook w:val="04A0" w:firstRow="1" w:lastRow="0" w:firstColumn="1" w:lastColumn="0" w:noHBand="0" w:noVBand="1"/>
      </w:tblPr>
      <w:tblGrid>
        <w:gridCol w:w="2890"/>
        <w:gridCol w:w="2042"/>
        <w:gridCol w:w="2491"/>
        <w:gridCol w:w="2779"/>
      </w:tblGrid>
      <w:tr w:rsidR="00E66C0D" w:rsidRPr="00641B5B" w14:paraId="0B7A525C" w14:textId="77777777" w:rsidTr="008055DF">
        <w:trPr>
          <w:trHeight w:val="389"/>
          <w:jc w:val="center"/>
        </w:trPr>
        <w:tc>
          <w:tcPr>
            <w:tcW w:w="1416" w:type="pct"/>
            <w:vAlign w:val="center"/>
          </w:tcPr>
          <w:p w14:paraId="1183DEC3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DOCENTE</w:t>
            </w:r>
          </w:p>
        </w:tc>
        <w:tc>
          <w:tcPr>
            <w:tcW w:w="1001" w:type="pct"/>
          </w:tcPr>
          <w:p w14:paraId="0B05A533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TUTOR</w:t>
            </w:r>
          </w:p>
        </w:tc>
        <w:tc>
          <w:tcPr>
            <w:tcW w:w="1221" w:type="pct"/>
          </w:tcPr>
          <w:p w14:paraId="729F5E81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CORSO</w:t>
            </w:r>
          </w:p>
        </w:tc>
        <w:tc>
          <w:tcPr>
            <w:tcW w:w="1362" w:type="pct"/>
          </w:tcPr>
          <w:p w14:paraId="66F977EB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DATA/PERIODO</w:t>
            </w:r>
          </w:p>
        </w:tc>
      </w:tr>
      <w:tr w:rsidR="00E66C0D" w:rsidRPr="00641B5B" w14:paraId="38B04D62" w14:textId="77777777" w:rsidTr="008055DF">
        <w:trPr>
          <w:trHeight w:val="440"/>
          <w:jc w:val="center"/>
        </w:trPr>
        <w:tc>
          <w:tcPr>
            <w:tcW w:w="1416" w:type="pct"/>
            <w:vAlign w:val="center"/>
          </w:tcPr>
          <w:p w14:paraId="6EB63AAF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jc w:val="lef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SPAZIOSO GIANFRANCO</w:t>
            </w:r>
          </w:p>
        </w:tc>
        <w:tc>
          <w:tcPr>
            <w:tcW w:w="1001" w:type="pct"/>
          </w:tcPr>
          <w:p w14:paraId="5FF62C4E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VENUTI TIZIANA</w:t>
            </w:r>
          </w:p>
        </w:tc>
        <w:tc>
          <w:tcPr>
            <w:tcW w:w="1221" w:type="pct"/>
          </w:tcPr>
          <w:p w14:paraId="020E995C" w14:textId="77777777" w:rsidR="00E66C0D" w:rsidRPr="00AF7CBF" w:rsidRDefault="00E66C0D" w:rsidP="008055D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7CBF">
              <w:rPr>
                <w:rFonts w:ascii="Calibri" w:hAnsi="Calibri" w:cs="Calibri"/>
                <w:b/>
                <w:bCs/>
                <w:sz w:val="22"/>
                <w:szCs w:val="22"/>
              </w:rPr>
              <w:t>1224-ATT-827-E-1</w:t>
            </w:r>
          </w:p>
          <w:p w14:paraId="051E1CEA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1362" w:type="pct"/>
          </w:tcPr>
          <w:p w14:paraId="6F480337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A.S. 23/24</w:t>
            </w:r>
          </w:p>
        </w:tc>
      </w:tr>
      <w:tr w:rsidR="00E66C0D" w:rsidRPr="00641B5B" w14:paraId="7DA7E57C" w14:textId="77777777" w:rsidTr="008055DF">
        <w:trPr>
          <w:trHeight w:val="378"/>
          <w:jc w:val="center"/>
        </w:trPr>
        <w:tc>
          <w:tcPr>
            <w:tcW w:w="1416" w:type="pct"/>
            <w:vAlign w:val="center"/>
          </w:tcPr>
          <w:p w14:paraId="5E956F42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jc w:val="lef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MERLUZZI PAOLA</w:t>
            </w:r>
          </w:p>
        </w:tc>
        <w:tc>
          <w:tcPr>
            <w:tcW w:w="1001" w:type="pct"/>
          </w:tcPr>
          <w:p w14:paraId="25DA1BD5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SPAZIOSO GIANFRANCO</w:t>
            </w:r>
          </w:p>
        </w:tc>
        <w:tc>
          <w:tcPr>
            <w:tcW w:w="1221" w:type="pct"/>
            <w:vAlign w:val="bottom"/>
          </w:tcPr>
          <w:p w14:paraId="3B6A8096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t>1224-ATT-827-E-2</w:t>
            </w:r>
          </w:p>
        </w:tc>
        <w:tc>
          <w:tcPr>
            <w:tcW w:w="1362" w:type="pct"/>
          </w:tcPr>
          <w:p w14:paraId="7FD3DBE5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A.S. 23/24</w:t>
            </w:r>
          </w:p>
        </w:tc>
      </w:tr>
      <w:tr w:rsidR="00E66C0D" w:rsidRPr="00641B5B" w14:paraId="694DCBCA" w14:textId="77777777" w:rsidTr="008055DF">
        <w:trPr>
          <w:trHeight w:val="389"/>
          <w:jc w:val="center"/>
        </w:trPr>
        <w:tc>
          <w:tcPr>
            <w:tcW w:w="1416" w:type="pct"/>
            <w:vAlign w:val="center"/>
          </w:tcPr>
          <w:p w14:paraId="2D1BCBA5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jc w:val="lef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MIDUN FLAVIA</w:t>
            </w:r>
          </w:p>
        </w:tc>
        <w:tc>
          <w:tcPr>
            <w:tcW w:w="1001" w:type="pct"/>
          </w:tcPr>
          <w:p w14:paraId="1E604DB0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VENUTI TIZIANA</w:t>
            </w:r>
          </w:p>
        </w:tc>
        <w:tc>
          <w:tcPr>
            <w:tcW w:w="1221" w:type="pct"/>
            <w:vAlign w:val="bottom"/>
          </w:tcPr>
          <w:p w14:paraId="6F911D1F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t>1224-ATT-827-E-3</w:t>
            </w:r>
          </w:p>
        </w:tc>
        <w:tc>
          <w:tcPr>
            <w:tcW w:w="1362" w:type="pct"/>
          </w:tcPr>
          <w:p w14:paraId="2D171357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A.S. 23/24</w:t>
            </w:r>
          </w:p>
        </w:tc>
      </w:tr>
      <w:tr w:rsidR="00E66C0D" w:rsidRPr="00641B5B" w14:paraId="1DBE8C9A" w14:textId="77777777" w:rsidTr="008055DF">
        <w:trPr>
          <w:trHeight w:val="389"/>
          <w:jc w:val="center"/>
        </w:trPr>
        <w:tc>
          <w:tcPr>
            <w:tcW w:w="1416" w:type="pct"/>
            <w:vAlign w:val="center"/>
          </w:tcPr>
          <w:p w14:paraId="689006C2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TREVISAN ESTELLA</w:t>
            </w:r>
          </w:p>
        </w:tc>
        <w:tc>
          <w:tcPr>
            <w:tcW w:w="1001" w:type="pct"/>
          </w:tcPr>
          <w:p w14:paraId="78601C69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MOROCUTTI PATRIZIA</w:t>
            </w:r>
          </w:p>
        </w:tc>
        <w:tc>
          <w:tcPr>
            <w:tcW w:w="1221" w:type="pct"/>
            <w:vAlign w:val="bottom"/>
          </w:tcPr>
          <w:p w14:paraId="1A2EE37B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t>1224-ATT-829-E-1</w:t>
            </w:r>
          </w:p>
        </w:tc>
        <w:tc>
          <w:tcPr>
            <w:tcW w:w="1362" w:type="pct"/>
          </w:tcPr>
          <w:p w14:paraId="13D99890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A.S. 23/24</w:t>
            </w:r>
          </w:p>
        </w:tc>
      </w:tr>
      <w:tr w:rsidR="00E66C0D" w:rsidRPr="00641B5B" w14:paraId="4E2B4C03" w14:textId="77777777" w:rsidTr="008055DF">
        <w:trPr>
          <w:trHeight w:val="277"/>
          <w:jc w:val="center"/>
        </w:trPr>
        <w:tc>
          <w:tcPr>
            <w:tcW w:w="1416" w:type="pct"/>
            <w:vAlign w:val="center"/>
          </w:tcPr>
          <w:p w14:paraId="3224C3F1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jc w:val="lef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TREVISAN ESTELLA</w:t>
            </w:r>
          </w:p>
        </w:tc>
        <w:tc>
          <w:tcPr>
            <w:tcW w:w="1001" w:type="pct"/>
          </w:tcPr>
          <w:p w14:paraId="477DBFC7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MOROCUTTI PATRIZIA</w:t>
            </w:r>
          </w:p>
        </w:tc>
        <w:tc>
          <w:tcPr>
            <w:tcW w:w="1221" w:type="pct"/>
            <w:vAlign w:val="bottom"/>
          </w:tcPr>
          <w:p w14:paraId="3E331D38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t>1224-ATT-829-E-2</w:t>
            </w:r>
          </w:p>
        </w:tc>
        <w:tc>
          <w:tcPr>
            <w:tcW w:w="1362" w:type="pct"/>
          </w:tcPr>
          <w:p w14:paraId="49F4C4B6" w14:textId="77777777" w:rsidR="00E66C0D" w:rsidRPr="00AF7CBF" w:rsidRDefault="00E66C0D" w:rsidP="008055DF">
            <w:pPr>
              <w:pStyle w:val="Articolo"/>
              <w:spacing w:before="120" w:line="276" w:lineRule="auto"/>
              <w:contextualSpacing w:val="0"/>
              <w:rPr>
                <w:rFonts w:ascii="Bookman Old Style" w:hAnsi="Bookman Old Style" w:cstheme="minorHAnsi"/>
                <w:sz w:val="20"/>
                <w:szCs w:val="20"/>
              </w:rPr>
            </w:pPr>
            <w:r w:rsidRPr="00AF7CBF">
              <w:rPr>
                <w:rFonts w:ascii="Bookman Old Style" w:hAnsi="Bookman Old Style" w:cstheme="minorHAnsi"/>
                <w:sz w:val="20"/>
                <w:szCs w:val="20"/>
              </w:rPr>
              <w:t>A.S. 23/24</w:t>
            </w:r>
          </w:p>
        </w:tc>
      </w:tr>
    </w:tbl>
    <w:p w14:paraId="6E0FFD62" w14:textId="77777777" w:rsidR="00E66C0D" w:rsidRPr="00FF4169" w:rsidRDefault="00E66C0D" w:rsidP="00E66C0D">
      <w:pPr>
        <w:pStyle w:val="Paragrafoelenco"/>
        <w:numPr>
          <w:ilvl w:val="0"/>
          <w:numId w:val="1"/>
        </w:numPr>
        <w:spacing w:before="120" w:after="120" w:line="276" w:lineRule="auto"/>
        <w:ind w:left="426" w:hanging="284"/>
        <w:contextualSpacing w:val="0"/>
        <w:jc w:val="both"/>
        <w:rPr>
          <w:rFonts w:ascii="Bookman Old Style" w:hAnsi="Bookman Old Style" w:cstheme="minorHAnsi"/>
          <w:bCs/>
          <w:sz w:val="18"/>
          <w:szCs w:val="18"/>
        </w:rPr>
      </w:pPr>
      <w:bookmarkStart w:id="7" w:name="_Hlk54886935"/>
      <w:r w:rsidRPr="00FF4169">
        <w:rPr>
          <w:rFonts w:ascii="Bookman Old Style" w:hAnsi="Bookman Old Style" w:cstheme="minorHAnsi"/>
          <w:sz w:val="18"/>
          <w:szCs w:val="18"/>
        </w:rPr>
        <w:t>di pubblicare il presente provvedimento sull’albo on line dell’Istituzione Scolastica, nonché nella sezione Amministrazione Trasparente del sito istituzionale, ai sensi della normativa sulla trasparenza sopra richiamata.</w:t>
      </w:r>
    </w:p>
    <w:p w14:paraId="767880D3" w14:textId="77777777" w:rsidR="00E66C0D" w:rsidRPr="00FF4169" w:rsidRDefault="00E66C0D" w:rsidP="00E66C0D">
      <w:pPr>
        <w:spacing w:before="120" w:after="12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</w:p>
    <w:p w14:paraId="07F311F9" w14:textId="77777777" w:rsidR="00E66C0D" w:rsidRPr="00FF4169" w:rsidRDefault="00E66C0D" w:rsidP="00E66C0D">
      <w:pPr>
        <w:spacing w:before="120" w:after="120" w:line="276" w:lineRule="auto"/>
        <w:ind w:left="4068" w:firstLine="708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  <w:r w:rsidRPr="00FF4169">
        <w:rPr>
          <w:rFonts w:ascii="Bookman Old Style" w:hAnsi="Bookman Old Style" w:cstheme="minorHAnsi"/>
          <w:b/>
          <w:bCs/>
          <w:sz w:val="18"/>
          <w:szCs w:val="18"/>
        </w:rPr>
        <w:t xml:space="preserve">IL DIRIGENTE SCOLASTICO </w:t>
      </w:r>
      <w:bookmarkEnd w:id="7"/>
      <w:r w:rsidRPr="00FF4169">
        <w:rPr>
          <w:rFonts w:ascii="Bookman Old Style" w:hAnsi="Bookman Old Style" w:cstheme="minorHAnsi"/>
          <w:b/>
          <w:bCs/>
          <w:sz w:val="18"/>
          <w:szCs w:val="18"/>
        </w:rPr>
        <w:t>REGGENTE</w:t>
      </w:r>
    </w:p>
    <w:p w14:paraId="13051F8D" w14:textId="77777777" w:rsidR="00E66C0D" w:rsidRPr="00FF4169" w:rsidRDefault="00E66C0D" w:rsidP="00E66C0D">
      <w:pPr>
        <w:spacing w:before="120" w:after="120" w:line="276" w:lineRule="auto"/>
        <w:ind w:left="4068" w:firstLine="708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  <w:r w:rsidRPr="00FF4169">
        <w:rPr>
          <w:rFonts w:ascii="Bookman Old Style" w:hAnsi="Bookman Old Style" w:cstheme="minorHAnsi"/>
          <w:b/>
          <w:bCs/>
          <w:sz w:val="18"/>
          <w:szCs w:val="18"/>
        </w:rPr>
        <w:t>Stefano Stefanel</w:t>
      </w:r>
    </w:p>
    <w:p w14:paraId="46983080" w14:textId="77777777" w:rsidR="00E66C0D" w:rsidRPr="00014BC4" w:rsidRDefault="00E66C0D" w:rsidP="00E66C0D">
      <w:pPr>
        <w:widowControl w:val="0"/>
        <w:tabs>
          <w:tab w:val="left" w:pos="1253"/>
          <w:tab w:val="left" w:pos="1254"/>
          <w:tab w:val="left" w:pos="9059"/>
          <w:tab w:val="left" w:pos="10056"/>
        </w:tabs>
        <w:spacing w:before="17" w:line="228" w:lineRule="auto"/>
        <w:ind w:right="164"/>
      </w:pPr>
      <w:r w:rsidRPr="00014BC4">
        <w:tab/>
      </w:r>
      <w:r w:rsidRPr="00014BC4">
        <w:tab/>
      </w:r>
      <w:r w:rsidRPr="00014BC4">
        <w:tab/>
      </w:r>
    </w:p>
    <w:p w14:paraId="038209CD" w14:textId="77777777" w:rsidR="00E66C0D" w:rsidRDefault="00E66C0D" w:rsidP="00E66C0D"/>
    <w:sectPr w:rsidR="00E66C0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9FD5" w14:textId="77777777" w:rsidR="00D82115" w:rsidRDefault="00D82115" w:rsidP="00D82115">
      <w:r>
        <w:separator/>
      </w:r>
    </w:p>
  </w:endnote>
  <w:endnote w:type="continuationSeparator" w:id="0">
    <w:p w14:paraId="42A9F2C7" w14:textId="77777777" w:rsidR="00D82115" w:rsidRDefault="00D82115" w:rsidP="00D8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7F90" w14:textId="77777777" w:rsidR="00D82115" w:rsidRDefault="00D82115" w:rsidP="00D82115">
      <w:r>
        <w:separator/>
      </w:r>
    </w:p>
  </w:footnote>
  <w:footnote w:type="continuationSeparator" w:id="0">
    <w:p w14:paraId="55DA164D" w14:textId="77777777" w:rsidR="00D82115" w:rsidRDefault="00D82115" w:rsidP="00D8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0DCA" w14:textId="77777777" w:rsidR="0032090B" w:rsidRDefault="0032090B">
    <w:pPr>
      <w:pStyle w:val="Intestazione"/>
    </w:pPr>
  </w:p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7"/>
      <w:gridCol w:w="8318"/>
    </w:tblGrid>
    <w:tr w:rsidR="0032090B" w:rsidRPr="00C524BD" w14:paraId="529F340B" w14:textId="77777777" w:rsidTr="008055DF">
      <w:trPr>
        <w:trHeight w:val="1282"/>
        <w:jc w:val="center"/>
      </w:trPr>
      <w:tc>
        <w:tcPr>
          <w:tcW w:w="1207" w:type="dxa"/>
        </w:tcPr>
        <w:p w14:paraId="3E204D99" w14:textId="77777777" w:rsidR="0032090B" w:rsidRDefault="0032090B" w:rsidP="0032090B"/>
        <w:p w14:paraId="784DBE05" w14:textId="77777777" w:rsidR="0032090B" w:rsidRDefault="0032090B" w:rsidP="0032090B">
          <w:pPr>
            <w:rPr>
              <w:rFonts w:ascii="Monotype Corsiva" w:hAnsi="Monotype Corsiva"/>
              <w:sz w:val="36"/>
            </w:rPr>
          </w:pPr>
          <w:r w:rsidRPr="00BC1098">
            <w:object w:dxaOrig="5733" w:dyaOrig="6604" w14:anchorId="7081C9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53.25pt;height:60pt">
                <v:imagedata r:id="rId1" o:title=""/>
              </v:shape>
              <o:OLEObject Type="Embed" ProgID="Word.Picture.8" ShapeID="_x0000_i1039" DrawAspect="Content" ObjectID="_1772280399" r:id="rId2"/>
            </w:object>
          </w:r>
        </w:p>
      </w:tc>
      <w:tc>
        <w:tcPr>
          <w:tcW w:w="8318" w:type="dxa"/>
        </w:tcPr>
        <w:p w14:paraId="597FC50B" w14:textId="77777777" w:rsidR="0032090B" w:rsidRPr="00D82115" w:rsidRDefault="0032090B" w:rsidP="0032090B">
          <w:pPr>
            <w:pStyle w:val="Titolo2"/>
            <w:jc w:val="center"/>
            <w:rPr>
              <w:rFonts w:ascii="Times New Roman" w:hAnsi="Times New Roman" w:cs="Times New Roman"/>
              <w:b/>
              <w:bCs/>
              <w:i/>
              <w:iCs/>
              <w:color w:val="auto"/>
            </w:rPr>
          </w:pPr>
          <w:r w:rsidRPr="00D82115">
            <w:rPr>
              <w:rFonts w:ascii="Times New Roman" w:hAnsi="Times New Roman" w:cs="Times New Roman"/>
              <w:b/>
              <w:bCs/>
              <w:i/>
              <w:iCs/>
              <w:color w:val="auto"/>
            </w:rPr>
            <w:t xml:space="preserve">ISTITUTO COMPRENSIVO DI </w:t>
          </w:r>
          <w:proofErr w:type="gramStart"/>
          <w:r w:rsidRPr="00D82115">
            <w:rPr>
              <w:rFonts w:ascii="Times New Roman" w:hAnsi="Times New Roman" w:cs="Times New Roman"/>
              <w:b/>
              <w:bCs/>
              <w:i/>
              <w:iCs/>
              <w:color w:val="auto"/>
            </w:rPr>
            <w:t>PASIAN  DI</w:t>
          </w:r>
          <w:proofErr w:type="gramEnd"/>
          <w:r w:rsidRPr="00D82115">
            <w:rPr>
              <w:rFonts w:ascii="Times New Roman" w:hAnsi="Times New Roman" w:cs="Times New Roman"/>
              <w:b/>
              <w:bCs/>
              <w:i/>
              <w:iCs/>
              <w:color w:val="auto"/>
            </w:rPr>
            <w:t xml:space="preserve">  PRATO</w:t>
          </w:r>
        </w:p>
        <w:p w14:paraId="15B72152" w14:textId="77777777" w:rsidR="0032090B" w:rsidRPr="00D82115" w:rsidRDefault="0032090B" w:rsidP="0032090B">
          <w:pPr>
            <w:spacing w:line="40" w:lineRule="exact"/>
            <w:jc w:val="center"/>
            <w:rPr>
              <w:i/>
              <w:sz w:val="18"/>
            </w:rPr>
          </w:pPr>
        </w:p>
        <w:p w14:paraId="2D8616F7" w14:textId="77777777" w:rsidR="0032090B" w:rsidRPr="00D82115" w:rsidRDefault="0032090B" w:rsidP="0032090B">
          <w:pPr>
            <w:jc w:val="center"/>
            <w:rPr>
              <w:i/>
            </w:rPr>
          </w:pPr>
          <w:r w:rsidRPr="00D82115">
            <w:rPr>
              <w:i/>
            </w:rPr>
            <w:t>Istituzione scolastica dotata di personalità giuridica</w:t>
          </w:r>
        </w:p>
        <w:p w14:paraId="0C2BC2D9" w14:textId="77777777" w:rsidR="0032090B" w:rsidRPr="00D82115" w:rsidRDefault="0032090B" w:rsidP="0032090B">
          <w:pPr>
            <w:jc w:val="center"/>
            <w:rPr>
              <w:i/>
            </w:rPr>
          </w:pPr>
          <w:r w:rsidRPr="00D82115">
            <w:rPr>
              <w:i/>
            </w:rPr>
            <w:t>Via Leonardo da Vinci, 23 - 33037 Pasian di Prato (UD) tel. 0432 699954</w:t>
          </w:r>
        </w:p>
        <w:p w14:paraId="05DEAC64" w14:textId="77777777" w:rsidR="0032090B" w:rsidRPr="00D82115" w:rsidRDefault="0032090B" w:rsidP="0032090B">
          <w:pPr>
            <w:jc w:val="center"/>
            <w:rPr>
              <w:i/>
            </w:rPr>
          </w:pPr>
          <w:r w:rsidRPr="00D82115">
            <w:rPr>
              <w:i/>
            </w:rPr>
            <w:t xml:space="preserve">e-mail: </w:t>
          </w:r>
          <w:hyperlink r:id="rId3" w:history="1">
            <w:r w:rsidRPr="00D82115">
              <w:rPr>
                <w:rStyle w:val="Collegamentoipertestuale"/>
                <w:rFonts w:eastAsiaTheme="majorEastAsia"/>
                <w:i/>
              </w:rPr>
              <w:t>udic856004@istruzione.it</w:t>
            </w:r>
          </w:hyperlink>
          <w:r w:rsidRPr="00D82115">
            <w:rPr>
              <w:i/>
            </w:rPr>
            <w:t xml:space="preserve">      pec:</w:t>
          </w:r>
          <w:hyperlink r:id="rId4" w:history="1">
            <w:r w:rsidRPr="00D82115">
              <w:rPr>
                <w:rStyle w:val="Collegamentoipertestuale"/>
                <w:rFonts w:eastAsiaTheme="majorEastAsia"/>
                <w:i/>
              </w:rPr>
              <w:t>udic856004@pec.istruzione.it</w:t>
            </w:r>
          </w:hyperlink>
        </w:p>
        <w:p w14:paraId="4A883C96" w14:textId="77777777" w:rsidR="0032090B" w:rsidRPr="00D82115" w:rsidRDefault="0032090B" w:rsidP="0032090B">
          <w:pPr>
            <w:jc w:val="center"/>
            <w:rPr>
              <w:i/>
            </w:rPr>
          </w:pPr>
          <w:r w:rsidRPr="00D82115">
            <w:rPr>
              <w:i/>
            </w:rPr>
            <w:t xml:space="preserve">Codice meccanografico UDIC856004 </w:t>
          </w:r>
          <w:proofErr w:type="gramStart"/>
          <w:r w:rsidRPr="00D82115">
            <w:rPr>
              <w:i/>
            </w:rPr>
            <w:t>-  sito</w:t>
          </w:r>
          <w:proofErr w:type="gramEnd"/>
          <w:r w:rsidRPr="00D82115">
            <w:rPr>
              <w:i/>
            </w:rPr>
            <w:t xml:space="preserve"> web: https://icpasiandiprato.edu.it/</w:t>
          </w:r>
        </w:p>
        <w:p w14:paraId="67893289" w14:textId="77777777" w:rsidR="0032090B" w:rsidRPr="00D82115" w:rsidRDefault="0032090B" w:rsidP="0032090B">
          <w:pPr>
            <w:jc w:val="center"/>
            <w:rPr>
              <w:b/>
              <w:bCs/>
              <w:i/>
            </w:rPr>
          </w:pPr>
          <w:r w:rsidRPr="00D82115">
            <w:rPr>
              <w:i/>
            </w:rPr>
            <w:t>Codice IPA</w:t>
          </w:r>
          <w:r w:rsidRPr="00D82115">
            <w:rPr>
              <w:b/>
              <w:bCs/>
              <w:i/>
            </w:rPr>
            <w:t xml:space="preserve"> </w:t>
          </w:r>
          <w:r w:rsidRPr="00D82115">
            <w:rPr>
              <w:rStyle w:val="Enfasigrassetto"/>
              <w:b w:val="0"/>
              <w:bCs w:val="0"/>
              <w:i/>
            </w:rPr>
            <w:t>istsc_udic856004 – Codice univoco fatturazione UFJTH9</w:t>
          </w:r>
        </w:p>
        <w:p w14:paraId="1564AF21" w14:textId="77777777" w:rsidR="0032090B" w:rsidRPr="00C524BD" w:rsidRDefault="0032090B" w:rsidP="0032090B">
          <w:pPr>
            <w:jc w:val="center"/>
            <w:rPr>
              <w:i/>
            </w:rPr>
          </w:pPr>
        </w:p>
      </w:tc>
    </w:tr>
    <w:tr w:rsidR="0032090B" w14:paraId="32E4D1F6" w14:textId="77777777" w:rsidTr="008055DF">
      <w:trPr>
        <w:trHeight w:val="80"/>
        <w:jc w:val="center"/>
      </w:trPr>
      <w:tc>
        <w:tcPr>
          <w:tcW w:w="1207" w:type="dxa"/>
        </w:tcPr>
        <w:p w14:paraId="409C6688" w14:textId="77777777" w:rsidR="0032090B" w:rsidRDefault="0032090B" w:rsidP="0032090B">
          <w:pPr>
            <w:rPr>
              <w:rFonts w:ascii="Monotype Corsiva" w:hAnsi="Monotype Corsiva"/>
              <w:sz w:val="8"/>
            </w:rPr>
          </w:pPr>
        </w:p>
      </w:tc>
      <w:tc>
        <w:tcPr>
          <w:tcW w:w="8318" w:type="dxa"/>
        </w:tcPr>
        <w:p w14:paraId="4B1655C2" w14:textId="77777777" w:rsidR="0032090B" w:rsidRDefault="0032090B" w:rsidP="0032090B">
          <w:pPr>
            <w:jc w:val="center"/>
            <w:rPr>
              <w:sz w:val="4"/>
            </w:rPr>
          </w:pPr>
          <w:r>
            <w:rPr>
              <w:sz w:val="4"/>
            </w:rPr>
            <w:t>________________________________________________________________________________________________________________________________________________________________-____________________</w:t>
          </w:r>
        </w:p>
      </w:tc>
    </w:tr>
  </w:tbl>
  <w:p w14:paraId="1C63F97D" w14:textId="4C598E47" w:rsidR="00D82115" w:rsidRDefault="00D82115">
    <w:pPr>
      <w:pStyle w:val="Intestazione"/>
    </w:pPr>
    <w:r w:rsidRPr="00282B7E">
      <w:rPr>
        <w:noProof/>
        <w:color w:val="FF0000"/>
      </w:rPr>
      <w:drawing>
        <wp:anchor distT="0" distB="0" distL="0" distR="0" simplePos="0" relativeHeight="251661312" behindDoc="1" locked="0" layoutInCell="1" allowOverlap="1" wp14:anchorId="1735A354" wp14:editId="7FC78E8D">
          <wp:simplePos x="0" y="0"/>
          <wp:positionH relativeFrom="margin">
            <wp:posOffset>3810</wp:posOffset>
          </wp:positionH>
          <wp:positionV relativeFrom="paragraph">
            <wp:posOffset>36195</wp:posOffset>
          </wp:positionV>
          <wp:extent cx="6064531" cy="269367"/>
          <wp:effectExtent l="0" t="0" r="0" b="0"/>
          <wp:wrapTopAndBottom/>
          <wp:docPr id="5910598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064531" cy="269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3FC13C" w14:textId="77777777" w:rsidR="00D82115" w:rsidRDefault="00D821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601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9"/>
    <w:rsid w:val="00141B1C"/>
    <w:rsid w:val="00154D09"/>
    <w:rsid w:val="0032090B"/>
    <w:rsid w:val="003B59FA"/>
    <w:rsid w:val="00C44A54"/>
    <w:rsid w:val="00D82115"/>
    <w:rsid w:val="00E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B460"/>
  <w15:chartTrackingRefBased/>
  <w15:docId w15:val="{2B02A3F0-267F-4D5A-BB7E-CB2483E3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2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15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4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4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4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4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15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4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4D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4D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4D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4D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4D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4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4D09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154D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4D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4D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4D0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2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15"/>
  </w:style>
  <w:style w:type="paragraph" w:styleId="Pidipagina">
    <w:name w:val="footer"/>
    <w:basedOn w:val="Normale"/>
    <w:link w:val="PidipaginaCarattere"/>
    <w:uiPriority w:val="99"/>
    <w:unhideWhenUsed/>
    <w:rsid w:val="00D821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15"/>
  </w:style>
  <w:style w:type="character" w:styleId="Collegamentoipertestuale">
    <w:name w:val="Hyperlink"/>
    <w:basedOn w:val="Carpredefinitoparagrafo"/>
    <w:rsid w:val="00D8211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82115"/>
    <w:rPr>
      <w:b/>
      <w:bCs/>
    </w:rPr>
  </w:style>
  <w:style w:type="character" w:customStyle="1" w:styleId="Nessuno">
    <w:name w:val="Nessuno"/>
    <w:rsid w:val="00D82115"/>
  </w:style>
  <w:style w:type="paragraph" w:customStyle="1" w:styleId="Articolo">
    <w:name w:val="Articolo"/>
    <w:basedOn w:val="Normale"/>
    <w:link w:val="ArticoloCarattere"/>
    <w:qFormat/>
    <w:rsid w:val="00E66C0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66C0D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E66C0D"/>
  </w:style>
  <w:style w:type="table" w:styleId="Grigliatabella">
    <w:name w:val="Table Grid"/>
    <w:basedOn w:val="Tabellanormale"/>
    <w:uiPriority w:val="59"/>
    <w:rsid w:val="00E66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E6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56004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image" Target="media/image2.png"/><Relationship Id="rId4" Type="http://schemas.openxmlformats.org/officeDocument/2006/relationships/hyperlink" Target="mailto:udic85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Tiziana</cp:lastModifiedBy>
  <cp:revision>2</cp:revision>
  <cp:lastPrinted>2024-03-18T14:15:00Z</cp:lastPrinted>
  <dcterms:created xsi:type="dcterms:W3CDTF">2024-03-18T14:20:00Z</dcterms:created>
  <dcterms:modified xsi:type="dcterms:W3CDTF">2024-03-18T14:20:00Z</dcterms:modified>
</cp:coreProperties>
</file>