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D5594" w14:textId="77777777" w:rsidR="00620F3C" w:rsidRPr="00057696" w:rsidRDefault="00620F3C" w:rsidP="00F6703A">
      <w:pPr>
        <w:shd w:val="clear" w:color="auto" w:fill="FFFFFF"/>
        <w:spacing w:after="0" w:line="240" w:lineRule="auto"/>
        <w:jc w:val="center"/>
        <w:outlineLvl w:val="2"/>
        <w:rPr>
          <w:rFonts w:ascii="Helvetica" w:eastAsia="Times New Roman" w:hAnsi="Helvetica" w:cs="Helvetica"/>
          <w:sz w:val="27"/>
          <w:szCs w:val="27"/>
          <w:lang w:eastAsia="it-IT"/>
        </w:rPr>
      </w:pPr>
      <w:r w:rsidRPr="00057696">
        <w:rPr>
          <w:rFonts w:ascii="Helvetica" w:eastAsia="Times New Roman" w:hAnsi="Helvetica" w:cs="Helvetica"/>
          <w:b/>
          <w:bCs/>
          <w:sz w:val="27"/>
          <w:szCs w:val="27"/>
          <w:lang w:eastAsia="it-IT"/>
        </w:rPr>
        <w:t>Allegato B</w:t>
      </w:r>
    </w:p>
    <w:p w14:paraId="6998DCFD" w14:textId="17E1F8DE" w:rsidR="00620F3C" w:rsidRPr="00057696" w:rsidRDefault="00620F3C" w:rsidP="00F6703A">
      <w:pPr>
        <w:shd w:val="clear" w:color="auto" w:fill="FFFFFF"/>
        <w:spacing w:after="0" w:line="240" w:lineRule="auto"/>
        <w:rPr>
          <w:rFonts w:ascii="Helvetica" w:eastAsia="Times New Roman" w:hAnsi="Helvetica" w:cs="Helvetica"/>
          <w:sz w:val="21"/>
          <w:szCs w:val="21"/>
          <w:lang w:eastAsia="it-IT"/>
        </w:rPr>
      </w:pPr>
      <w:r w:rsidRPr="00057696">
        <w:rPr>
          <w:rFonts w:ascii="Helvetica" w:eastAsia="Times New Roman" w:hAnsi="Helvetica" w:cs="Helvetica"/>
          <w:sz w:val="21"/>
          <w:szCs w:val="21"/>
          <w:lang w:eastAsia="it-IT"/>
        </w:rPr>
        <w:br/>
      </w:r>
      <w:r w:rsidRPr="00057696">
        <w:rPr>
          <w:rFonts w:ascii="Helvetica" w:eastAsia="Times New Roman" w:hAnsi="Helvetica" w:cs="Helvetica"/>
          <w:b/>
          <w:bCs/>
          <w:sz w:val="24"/>
          <w:szCs w:val="24"/>
          <w:lang w:eastAsia="it-IT"/>
        </w:rPr>
        <w:t>Oggetto:</w:t>
      </w:r>
      <w:r w:rsidR="00057696" w:rsidRPr="00057696">
        <w:rPr>
          <w:rFonts w:ascii="Helvetica" w:eastAsia="Times New Roman" w:hAnsi="Helvetica" w:cs="Helvetica"/>
          <w:b/>
          <w:bCs/>
          <w:sz w:val="24"/>
          <w:szCs w:val="24"/>
          <w:lang w:eastAsia="it-IT"/>
        </w:rPr>
        <w:t xml:space="preserve"> </w:t>
      </w:r>
      <w:r w:rsidRPr="00057696">
        <w:rPr>
          <w:rFonts w:ascii="Helvetica" w:eastAsia="Times New Roman" w:hAnsi="Helvetica" w:cs="Helvetica"/>
          <w:b/>
          <w:bCs/>
          <w:sz w:val="24"/>
          <w:szCs w:val="24"/>
          <w:lang w:eastAsia="it-IT"/>
        </w:rPr>
        <w:t>Manifestazione di interesse relativa all’Avviso pubblico Prot. n. {Avviso Pubblico}</w:t>
      </w:r>
    </w:p>
    <w:p w14:paraId="1DB00D0F" w14:textId="77777777" w:rsidR="00F6703A" w:rsidRPr="00F6703A" w:rsidRDefault="00F6703A" w:rsidP="00F6703A">
      <w:pPr>
        <w:shd w:val="clear" w:color="auto" w:fill="FFFFFF"/>
        <w:spacing w:after="0" w:line="240" w:lineRule="auto"/>
        <w:jc w:val="center"/>
        <w:rPr>
          <w:rFonts w:ascii="Helvetica" w:eastAsia="Times New Roman" w:hAnsi="Helvetica" w:cs="Helvetica"/>
          <w:b/>
          <w:bCs/>
          <w:i/>
          <w:iCs/>
          <w:sz w:val="10"/>
          <w:szCs w:val="10"/>
          <w:lang w:eastAsia="it-IT"/>
        </w:rPr>
      </w:pPr>
    </w:p>
    <w:p w14:paraId="2862C807" w14:textId="54E62F43" w:rsidR="00620F3C" w:rsidRPr="00057696" w:rsidRDefault="00620F3C" w:rsidP="00F6703A">
      <w:pPr>
        <w:shd w:val="clear" w:color="auto" w:fill="FFFFFF"/>
        <w:spacing w:after="0" w:line="240" w:lineRule="auto"/>
        <w:jc w:val="center"/>
        <w:rPr>
          <w:rFonts w:ascii="Helvetica" w:eastAsia="Times New Roman" w:hAnsi="Helvetica" w:cs="Helvetica"/>
          <w:sz w:val="21"/>
          <w:szCs w:val="21"/>
          <w:lang w:eastAsia="it-IT"/>
        </w:rPr>
      </w:pPr>
      <w:r w:rsidRPr="00057696">
        <w:rPr>
          <w:rFonts w:ascii="Helvetica" w:eastAsia="Times New Roman" w:hAnsi="Helvetica" w:cs="Helvetica"/>
          <w:b/>
          <w:bCs/>
          <w:i/>
          <w:iCs/>
          <w:sz w:val="24"/>
          <w:szCs w:val="24"/>
          <w:lang w:eastAsia="it-IT"/>
        </w:rPr>
        <w:t xml:space="preserve">Autodichiarazione dei requisiti di carattere speciale di cui all’art. 100 del </w:t>
      </w:r>
      <w:proofErr w:type="spellStart"/>
      <w:r w:rsidRPr="00057696">
        <w:rPr>
          <w:rFonts w:ascii="Helvetica" w:eastAsia="Times New Roman" w:hAnsi="Helvetica" w:cs="Helvetica"/>
          <w:b/>
          <w:bCs/>
          <w:i/>
          <w:iCs/>
          <w:sz w:val="24"/>
          <w:szCs w:val="24"/>
          <w:lang w:eastAsia="it-IT"/>
        </w:rPr>
        <w:t>D.Lgs.</w:t>
      </w:r>
      <w:proofErr w:type="spellEnd"/>
      <w:r w:rsidRPr="00057696">
        <w:rPr>
          <w:rFonts w:ascii="Helvetica" w:eastAsia="Times New Roman" w:hAnsi="Helvetica" w:cs="Helvetica"/>
          <w:b/>
          <w:bCs/>
          <w:i/>
          <w:iCs/>
          <w:sz w:val="24"/>
          <w:szCs w:val="24"/>
          <w:lang w:eastAsia="it-IT"/>
        </w:rPr>
        <w:t xml:space="preserve"> 36/2023</w:t>
      </w:r>
    </w:p>
    <w:p w14:paraId="70A08085" w14:textId="77777777" w:rsidR="00620F3C" w:rsidRPr="00057696" w:rsidRDefault="00620F3C" w:rsidP="00620F3C">
      <w:pPr>
        <w:shd w:val="clear" w:color="auto" w:fill="FFFFFF"/>
        <w:spacing w:after="150" w:line="240" w:lineRule="auto"/>
        <w:jc w:val="both"/>
        <w:rPr>
          <w:rFonts w:ascii="Helvetica" w:eastAsia="Times New Roman" w:hAnsi="Helvetica" w:cs="Helvetica"/>
          <w:sz w:val="21"/>
          <w:szCs w:val="21"/>
          <w:lang w:eastAsia="it-IT"/>
        </w:rPr>
      </w:pPr>
      <w:r w:rsidRPr="00057696">
        <w:rPr>
          <w:rFonts w:ascii="Helvetica" w:eastAsia="Times New Roman" w:hAnsi="Helvetica" w:cs="Helvetica"/>
          <w:sz w:val="21"/>
          <w:szCs w:val="21"/>
          <w:lang w:eastAsia="it-IT"/>
        </w:rPr>
        <w:br/>
      </w:r>
      <w:r w:rsidRPr="00057696">
        <w:rPr>
          <w:rFonts w:ascii="Helvetica" w:eastAsia="Times New Roman" w:hAnsi="Helvetica" w:cs="Helvetica"/>
          <w:sz w:val="24"/>
          <w:szCs w:val="24"/>
          <w:lang w:eastAsia="it-IT"/>
        </w:rPr>
        <w:t xml:space="preserve">Il/La sottoscritto/a ___________________________________________________ Nato/a </w:t>
      </w:r>
      <w:proofErr w:type="spellStart"/>
      <w:r w:rsidRPr="00057696">
        <w:rPr>
          <w:rFonts w:ascii="Helvetica" w:eastAsia="Times New Roman" w:hAnsi="Helvetica" w:cs="Helvetica"/>
          <w:sz w:val="24"/>
          <w:szCs w:val="24"/>
          <w:lang w:eastAsia="it-IT"/>
        </w:rPr>
        <w:t>a</w:t>
      </w:r>
      <w:proofErr w:type="spellEnd"/>
      <w:r w:rsidRPr="00057696">
        <w:rPr>
          <w:rFonts w:ascii="Helvetica" w:eastAsia="Times New Roman" w:hAnsi="Helvetica" w:cs="Helvetica"/>
          <w:sz w:val="24"/>
          <w:szCs w:val="24"/>
          <w:lang w:eastAsia="it-IT"/>
        </w:rPr>
        <w:t xml:space="preserve"> _____________________________________________________ il ___</w:t>
      </w:r>
      <w:r w:rsidRPr="00057696">
        <w:rPr>
          <w:rFonts w:ascii="Helvetica" w:eastAsia="Times New Roman" w:hAnsi="Helvetica" w:cs="Helvetica"/>
          <w:b/>
          <w:bCs/>
          <w:sz w:val="24"/>
          <w:szCs w:val="24"/>
          <w:lang w:eastAsia="it-IT"/>
        </w:rPr>
        <w:t>/___</w:t>
      </w:r>
      <w:r w:rsidRPr="00057696">
        <w:rPr>
          <w:rFonts w:ascii="Helvetica" w:eastAsia="Times New Roman" w:hAnsi="Helvetica" w:cs="Helvetica"/>
          <w:sz w:val="24"/>
          <w:szCs w:val="24"/>
          <w:lang w:eastAsia="it-IT"/>
        </w:rPr>
        <w:t>/____ , C.F. ___________________________________ , e residente a __________________________________________________ , prov. ______ , alla Via ___________________________________________,</w:t>
      </w:r>
      <w:r w:rsidRPr="00057696">
        <w:rPr>
          <w:rFonts w:ascii="Helvetica" w:eastAsia="Times New Roman" w:hAnsi="Helvetica" w:cs="Helvetica"/>
          <w:sz w:val="21"/>
          <w:szCs w:val="21"/>
          <w:lang w:eastAsia="it-IT"/>
        </w:rPr>
        <w:br/>
      </w:r>
      <w:r w:rsidRPr="00057696">
        <w:rPr>
          <w:rFonts w:ascii="Helvetica" w:eastAsia="Times New Roman" w:hAnsi="Helvetica" w:cs="Helvetica"/>
          <w:sz w:val="24"/>
          <w:szCs w:val="24"/>
          <w:lang w:eastAsia="it-IT"/>
        </w:rPr>
        <w:t>nella sua qualità di titolare/legale rappresentante dell’azienda ______________________________________________________,</w:t>
      </w:r>
      <w:r w:rsidRPr="00057696">
        <w:rPr>
          <w:rFonts w:ascii="Helvetica" w:eastAsia="Times New Roman" w:hAnsi="Helvetica" w:cs="Helvetica"/>
          <w:sz w:val="21"/>
          <w:szCs w:val="21"/>
          <w:lang w:eastAsia="it-IT"/>
        </w:rPr>
        <w:br/>
      </w:r>
      <w:r w:rsidRPr="00057696">
        <w:rPr>
          <w:rFonts w:ascii="Helvetica" w:eastAsia="Times New Roman" w:hAnsi="Helvetica" w:cs="Helvetica"/>
          <w:sz w:val="24"/>
          <w:szCs w:val="24"/>
          <w:lang w:eastAsia="it-IT"/>
        </w:rPr>
        <w:t>con sede legale in ___________________________________________________,</w:t>
      </w:r>
      <w:r w:rsidRPr="00057696">
        <w:rPr>
          <w:rFonts w:ascii="Helvetica" w:eastAsia="Times New Roman" w:hAnsi="Helvetica" w:cs="Helvetica"/>
          <w:sz w:val="21"/>
          <w:szCs w:val="21"/>
          <w:lang w:eastAsia="it-IT"/>
        </w:rPr>
        <w:br/>
      </w:r>
      <w:r w:rsidRPr="00057696">
        <w:rPr>
          <w:rFonts w:ascii="Helvetica" w:eastAsia="Times New Roman" w:hAnsi="Helvetica" w:cs="Helvetica"/>
          <w:sz w:val="24"/>
          <w:szCs w:val="24"/>
          <w:lang w:eastAsia="it-IT"/>
        </w:rPr>
        <w:t>alla Via _________________________________________________________,</w:t>
      </w:r>
    </w:p>
    <w:p w14:paraId="586F4F33" w14:textId="77777777" w:rsidR="00620F3C" w:rsidRPr="00057696" w:rsidRDefault="00620F3C" w:rsidP="00F6703A">
      <w:pPr>
        <w:shd w:val="clear" w:color="auto" w:fill="FFFFFF"/>
        <w:spacing w:after="0" w:line="240" w:lineRule="auto"/>
        <w:jc w:val="both"/>
        <w:rPr>
          <w:rFonts w:ascii="Helvetica" w:eastAsia="Times New Roman" w:hAnsi="Helvetica" w:cs="Helvetica"/>
          <w:sz w:val="21"/>
          <w:szCs w:val="21"/>
          <w:lang w:eastAsia="it-IT"/>
        </w:rPr>
      </w:pPr>
      <w:r w:rsidRPr="00057696">
        <w:rPr>
          <w:rFonts w:ascii="Helvetica" w:eastAsia="Times New Roman" w:hAnsi="Helvetica" w:cs="Helvetica"/>
          <w:sz w:val="24"/>
          <w:szCs w:val="24"/>
          <w:lang w:eastAsia="it-IT"/>
        </w:rPr>
        <w:b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in relazione alla procedura in oggetto</w:t>
      </w:r>
    </w:p>
    <w:p w14:paraId="413E2C1F" w14:textId="05F1CBA0" w:rsidR="00620F3C" w:rsidRPr="00057696" w:rsidRDefault="00620F3C" w:rsidP="00F6703A">
      <w:pPr>
        <w:shd w:val="clear" w:color="auto" w:fill="FFFFFF"/>
        <w:spacing w:after="0" w:line="240" w:lineRule="auto"/>
        <w:jc w:val="center"/>
        <w:outlineLvl w:val="2"/>
        <w:rPr>
          <w:rFonts w:ascii="Helvetica" w:eastAsia="Times New Roman" w:hAnsi="Helvetica" w:cs="Helvetica"/>
          <w:sz w:val="27"/>
          <w:szCs w:val="27"/>
          <w:lang w:eastAsia="it-IT"/>
        </w:rPr>
      </w:pPr>
      <w:r w:rsidRPr="00057696">
        <w:rPr>
          <w:rFonts w:ascii="Helvetica" w:eastAsia="Times New Roman" w:hAnsi="Helvetica" w:cs="Helvetica"/>
          <w:sz w:val="27"/>
          <w:szCs w:val="27"/>
          <w:lang w:eastAsia="it-IT"/>
        </w:rPr>
        <w:t>DICHIARA</w:t>
      </w:r>
    </w:p>
    <w:p w14:paraId="092F7DE0" w14:textId="281D5E11" w:rsidR="00620F3C" w:rsidRPr="00057696" w:rsidRDefault="00620F3C" w:rsidP="00620F3C">
      <w:pPr>
        <w:shd w:val="clear" w:color="auto" w:fill="FFFFFF"/>
        <w:spacing w:after="150" w:line="240" w:lineRule="auto"/>
        <w:jc w:val="both"/>
        <w:rPr>
          <w:rFonts w:ascii="Helvetica" w:eastAsia="Times New Roman" w:hAnsi="Helvetica" w:cs="Helvetica"/>
          <w:sz w:val="21"/>
          <w:szCs w:val="21"/>
          <w:lang w:eastAsia="it-IT"/>
        </w:rPr>
      </w:pPr>
      <w:r w:rsidRPr="00057696">
        <w:rPr>
          <w:rFonts w:ascii="Helvetica" w:eastAsia="Times New Roman" w:hAnsi="Helvetica" w:cs="Helvetica"/>
          <w:sz w:val="24"/>
          <w:szCs w:val="24"/>
          <w:lang w:eastAsia="it-IT"/>
        </w:rPr>
        <w:t xml:space="preserve">ai sensi e per gli effetti di cui agli artt. 46 e 47 del d.P.R. n. 445 del 28 dicembre 2000, e sotto comminatoria delle sanzioni sopra indicate, l’inesistenza delle cause di esclusione dalla partecipazione ad una procedura di appalto o concessione elencate negli artt. 94 e 95 del </w:t>
      </w:r>
      <w:proofErr w:type="spellStart"/>
      <w:r w:rsidRPr="00057696">
        <w:rPr>
          <w:rFonts w:ascii="Helvetica" w:eastAsia="Times New Roman" w:hAnsi="Helvetica" w:cs="Helvetica"/>
          <w:sz w:val="24"/>
          <w:szCs w:val="24"/>
          <w:lang w:eastAsia="it-IT"/>
        </w:rPr>
        <w:t>D.Lgs.</w:t>
      </w:r>
      <w:proofErr w:type="spellEnd"/>
      <w:r w:rsidRPr="00057696">
        <w:rPr>
          <w:rFonts w:ascii="Helvetica" w:eastAsia="Times New Roman" w:hAnsi="Helvetica" w:cs="Helvetica"/>
          <w:sz w:val="24"/>
          <w:szCs w:val="24"/>
          <w:lang w:eastAsia="it-IT"/>
        </w:rPr>
        <w:t xml:space="preserve"> 31 marzo 2023, n. 36, ed in particolare:</w:t>
      </w:r>
    </w:p>
    <w:p w14:paraId="7DFCC154"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 </w:t>
      </w:r>
    </w:p>
    <w:p w14:paraId="6491B43E"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 452-quaterdieces del Codice penale, in quanto riconducibili alla partecipazione a un’organizzazione criminale, quale definita all’articolo 2 della decisione quadro 2008/841/GAI del Consiglio; </w:t>
      </w:r>
    </w:p>
    <w:p w14:paraId="44BC8AC3"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delitti, consumati o tentati, di cui agli articoli 317, 318, 319, 319-ter, 319-quater, 320, 321, 322, 322- bis, 346-bis, 353, 353-bis, 354, 355 e 356 del Codice penale nonché all’articolo 2635 del Codice civile; </w:t>
      </w:r>
    </w:p>
    <w:p w14:paraId="10242552"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false comunicazioni sociali di cui agli articoli 2621 e 2622 del Codice civile;</w:t>
      </w:r>
    </w:p>
    <w:p w14:paraId="55B88365"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frode ai sensi dell’articolo 1 della convenzione relativa alla tutela degli interessi finanziari delle Comunità europee; </w:t>
      </w:r>
    </w:p>
    <w:p w14:paraId="229593E8"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lastRenderedPageBreak/>
        <w:t>delitti, consumati o tentati, commessi con finalità di terrorismo, anche internazionale, e di eversione dell’ordine costituzionale reati terroristici o reati connessi alle attività terroristiche;</w:t>
      </w:r>
    </w:p>
    <w:p w14:paraId="5F57F96E"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delitti di cui agli articoli 648-bis, 648-ter e 648-ter. 1 del Codice penale, riciclaggio di proventi di attività criminose o finanziamento del terrorismo, quali definiti all’articolo 1 del decreto legislativo 22 giugno 2007, n. 109 e successive modificazioni; </w:t>
      </w:r>
    </w:p>
    <w:p w14:paraId="4D08DC1C"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sfruttamento del lavoro minorile e altre forme di tratta di esseri umani definite con il decreto legislativo 4 marzo 2014, n. 24;</w:t>
      </w:r>
    </w:p>
    <w:p w14:paraId="67F0EE45" w14:textId="77777777" w:rsidR="00620F3C" w:rsidRPr="00620F3C" w:rsidRDefault="00620F3C" w:rsidP="00620F3C">
      <w:pPr>
        <w:numPr>
          <w:ilvl w:val="1"/>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ogni altro delitto da cui derivi, quale pena accessoria, l’incapacità di contrattare con la pubblica amministrazione;</w:t>
      </w:r>
    </w:p>
    <w:p w14:paraId="20F1AD94"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non sussiste la causa di decadenza, di sospensione o di divieto previste dall’articolo 67 del decreto legislativo 6 settembre 2011, n. 159 o di un tentativo di infiltrazione mafiosa di cui all’articolo 84, comma 4, del medesimo decreto;</w:t>
      </w:r>
    </w:p>
    <w:p w14:paraId="729CB871"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ha commesso violazioni gravi, definitivamente accertate, rispetto agli obblighi relativi al pagamento delle imposte e tasse o dei contributi previdenziali, secondo la legislazione italiana;</w:t>
      </w:r>
    </w:p>
    <w:p w14:paraId="015CB14E"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C0AA053"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la propria partecipazione non determina una situazione di conflitto di interesse ai sensi </w:t>
      </w:r>
      <w:proofErr w:type="gramStart"/>
      <w:r w:rsidRPr="00620F3C">
        <w:rPr>
          <w:rFonts w:ascii="Helvetica" w:eastAsia="Times New Roman" w:hAnsi="Helvetica" w:cs="Helvetica"/>
          <w:color w:val="000000"/>
          <w:sz w:val="24"/>
          <w:szCs w:val="24"/>
          <w:lang w:eastAsia="it-IT"/>
        </w:rPr>
        <w:t>dell’ articolo</w:t>
      </w:r>
      <w:proofErr w:type="gramEnd"/>
      <w:r w:rsidRPr="00620F3C">
        <w:rPr>
          <w:rFonts w:ascii="Helvetica" w:eastAsia="Times New Roman" w:hAnsi="Helvetica" w:cs="Helvetica"/>
          <w:color w:val="000000"/>
          <w:sz w:val="24"/>
          <w:szCs w:val="24"/>
          <w:lang w:eastAsia="it-IT"/>
        </w:rPr>
        <w:t xml:space="preserve"> 16 del </w:t>
      </w:r>
      <w:proofErr w:type="spellStart"/>
      <w:r w:rsidRPr="00620F3C">
        <w:rPr>
          <w:rFonts w:ascii="Helvetica" w:eastAsia="Times New Roman" w:hAnsi="Helvetica" w:cs="Helvetica"/>
          <w:color w:val="000000"/>
          <w:sz w:val="24"/>
          <w:szCs w:val="24"/>
          <w:lang w:eastAsia="it-IT"/>
        </w:rPr>
        <w:t>D.Lgs.</w:t>
      </w:r>
      <w:proofErr w:type="spellEnd"/>
      <w:r w:rsidRPr="00620F3C">
        <w:rPr>
          <w:rFonts w:ascii="Helvetica" w:eastAsia="Times New Roman" w:hAnsi="Helvetica" w:cs="Helvetica"/>
          <w:color w:val="000000"/>
          <w:sz w:val="24"/>
          <w:szCs w:val="24"/>
          <w:lang w:eastAsia="it-IT"/>
        </w:rPr>
        <w:t xml:space="preserve"> 36/2023 non diversamente risolvibile;</w:t>
      </w:r>
    </w:p>
    <w:p w14:paraId="1EB589B1"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si trova in stato di fallimento, non sia stato sottoposto a liquidazione giudiziale o non si trovi in stato di liquidazione coatta o di concordato preventivo e che nei suoi confronti non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p>
    <w:p w14:paraId="356FFBB5"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si è reso colpevole di gravi illeciti professionali, tali da rendere dubbia la sua integrità o affidabilità;</w:t>
      </w:r>
    </w:p>
    <w:p w14:paraId="24180F45"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la propria partecipazione non determina una distorsione della concorrenza derivante dal proprio precedente coinvolgimento nella preparazione della procedura d’appalto di cui all’articolo 78 del </w:t>
      </w:r>
      <w:proofErr w:type="spellStart"/>
      <w:r w:rsidRPr="00620F3C">
        <w:rPr>
          <w:rFonts w:ascii="Helvetica" w:eastAsia="Times New Roman" w:hAnsi="Helvetica" w:cs="Helvetica"/>
          <w:color w:val="000000"/>
          <w:sz w:val="24"/>
          <w:szCs w:val="24"/>
          <w:lang w:eastAsia="it-IT"/>
        </w:rPr>
        <w:t>D.Lgs.</w:t>
      </w:r>
      <w:proofErr w:type="spellEnd"/>
      <w:r w:rsidRPr="00620F3C">
        <w:rPr>
          <w:rFonts w:ascii="Helvetica" w:eastAsia="Times New Roman" w:hAnsi="Helvetica" w:cs="Helvetica"/>
          <w:color w:val="000000"/>
          <w:sz w:val="24"/>
          <w:szCs w:val="24"/>
          <w:lang w:eastAsia="it-IT"/>
        </w:rPr>
        <w:t xml:space="preserve"> n. 36/2023 che non possa essere risolta con misure meno intrusive; </w:t>
      </w:r>
    </w:p>
    <w:p w14:paraId="4A0E8C9A"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2B34D52D"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l’operatore economico non è iscritto nel casellario informatico tenuto dall’Osservatorio dell’ANAC per aver presentato false dichiarazioni o falsa </w:t>
      </w:r>
      <w:r w:rsidRPr="00620F3C">
        <w:rPr>
          <w:rFonts w:ascii="Helvetica" w:eastAsia="Times New Roman" w:hAnsi="Helvetica" w:cs="Helvetica"/>
          <w:color w:val="000000"/>
          <w:sz w:val="24"/>
          <w:szCs w:val="24"/>
          <w:lang w:eastAsia="it-IT"/>
        </w:rPr>
        <w:lastRenderedPageBreak/>
        <w:t>documentazione ai fini del rilascio dell’attestazione di qualificazione, per il periodo durante il quale perdura l’iscrizione;</w:t>
      </w:r>
    </w:p>
    <w:p w14:paraId="24E2E209"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ha violato il divieto di intestazione fiduciaria di cui all’articolo 17 della legge 19 marzo 1990, n. 55;</w:t>
      </w:r>
    </w:p>
    <w:p w14:paraId="2F064013"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ai sensi dell’art. 17 della legge 12.03.1999, n. </w:t>
      </w:r>
      <w:proofErr w:type="gramStart"/>
      <w:r w:rsidRPr="00620F3C">
        <w:rPr>
          <w:rFonts w:ascii="Helvetica" w:eastAsia="Times New Roman" w:hAnsi="Helvetica" w:cs="Helvetica"/>
          <w:color w:val="000000"/>
          <w:sz w:val="24"/>
          <w:szCs w:val="24"/>
          <w:lang w:eastAsia="it-IT"/>
        </w:rPr>
        <w:t>68  l’operatore</w:t>
      </w:r>
      <w:proofErr w:type="gramEnd"/>
      <w:r w:rsidRPr="00620F3C">
        <w:rPr>
          <w:rFonts w:ascii="Helvetica" w:eastAsia="Times New Roman" w:hAnsi="Helvetica" w:cs="Helvetica"/>
          <w:color w:val="000000"/>
          <w:sz w:val="24"/>
          <w:szCs w:val="24"/>
          <w:lang w:eastAsia="it-IT"/>
        </w:rPr>
        <w:t xml:space="preserve"> economico non è soggetto agli obblighi di assunzione obbligatoria previsti dalla Legge 68/99;</w:t>
      </w:r>
    </w:p>
    <w:p w14:paraId="1DD4D359"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8BCCAE3"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non è azienda o società sottoposta a sequestro o confisca ai sensi dell’articolo 12-sexies del decreto-legge 8 giugno 1992, n. 306, convertito, con modificazioni, dalla legge 7 agosto 1992, n. 356, o degli articoli 20 e 24 del decreto legislativo 6 settembre 2011, n. 159 affidata ad un custode o amministratore giudiziario o finanziario;</w:t>
      </w:r>
    </w:p>
    <w:p w14:paraId="4DC019DD"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di non aver commesso gravi violazioni, definitivamente accertate, rispetto agli obblighi relativi al pagamento delle imposte e tasse, secondo la legislazione italiana o quella dello Stato in cui l’Operatore partecipante è stabilito;</w:t>
      </w:r>
    </w:p>
    <w:p w14:paraId="5DAD245A"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di non essersi reso colpevole di gravi illeciti professionali, tali da rendere dubbia </w:t>
      </w:r>
      <w:proofErr w:type="gramStart"/>
      <w:r w:rsidRPr="00620F3C">
        <w:rPr>
          <w:rFonts w:ascii="Helvetica" w:eastAsia="Times New Roman" w:hAnsi="Helvetica" w:cs="Helvetica"/>
          <w:color w:val="000000"/>
          <w:sz w:val="24"/>
          <w:szCs w:val="24"/>
          <w:lang w:eastAsia="it-IT"/>
        </w:rPr>
        <w:t>la  propria</w:t>
      </w:r>
      <w:proofErr w:type="gramEnd"/>
      <w:r w:rsidRPr="00620F3C">
        <w:rPr>
          <w:rFonts w:ascii="Helvetica" w:eastAsia="Times New Roman" w:hAnsi="Helvetica" w:cs="Helvetica"/>
          <w:color w:val="000000"/>
          <w:sz w:val="24"/>
          <w:szCs w:val="24"/>
          <w:lang w:eastAsia="it-IT"/>
        </w:rPr>
        <w:t xml:space="preserve">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w:t>
      </w:r>
    </w:p>
    <w:p w14:paraId="56586E34" w14:textId="56B1E345"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la società  _______________________________________ è iscritta al Registro delle Imprese della Camera di Commercio di __________________________ al n. ____________________________ N.REA : ___ - __________, a decorrere dal _____________, per l’esercizio dell’attività  di (inserire codice ATECO) __________</w:t>
      </w:r>
      <w:r w:rsidR="00F6703A">
        <w:rPr>
          <w:rFonts w:ascii="Helvetica" w:eastAsia="Times New Roman" w:hAnsi="Helvetica" w:cs="Helvetica"/>
          <w:color w:val="000000"/>
          <w:sz w:val="24"/>
          <w:szCs w:val="24"/>
          <w:lang w:eastAsia="it-IT"/>
        </w:rPr>
        <w:t>;</w:t>
      </w:r>
    </w:p>
    <w:p w14:paraId="1988B51B" w14:textId="77777777" w:rsidR="00620F3C" w:rsidRPr="00620F3C" w:rsidRDefault="00620F3C" w:rsidP="00620F3C">
      <w:pPr>
        <w:numPr>
          <w:ilvl w:val="0"/>
          <w:numId w:val="1"/>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di essere in regola con gli obblighi relativi al pagamento dei contributi previdenziali ed assistenziali a favore dei propri lavoratori e che l'impresa mantiene le seguenti posizioni previdenziali e assicurative:</w:t>
      </w:r>
    </w:p>
    <w:p w14:paraId="2C989C16" w14:textId="77777777" w:rsidR="00620F3C" w:rsidRPr="00620F3C" w:rsidRDefault="00620F3C" w:rsidP="00620F3C">
      <w:pPr>
        <w:numPr>
          <w:ilvl w:val="1"/>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Codice ditta INAIL n. ________/__ PAT ________/__</w:t>
      </w:r>
    </w:p>
    <w:p w14:paraId="75A8B235" w14:textId="77777777" w:rsidR="00620F3C" w:rsidRPr="00620F3C" w:rsidRDefault="00620F3C" w:rsidP="00620F3C">
      <w:pPr>
        <w:numPr>
          <w:ilvl w:val="1"/>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codice Sede INAIL competente _________</w:t>
      </w:r>
    </w:p>
    <w:p w14:paraId="63C9A0A0" w14:textId="77777777" w:rsidR="00620F3C" w:rsidRPr="00620F3C" w:rsidRDefault="00620F3C" w:rsidP="00620F3C">
      <w:pPr>
        <w:numPr>
          <w:ilvl w:val="1"/>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Matricola INPS n. _____________ </w:t>
      </w:r>
    </w:p>
    <w:p w14:paraId="49240041" w14:textId="77777777" w:rsidR="00620F3C" w:rsidRPr="00620F3C" w:rsidRDefault="00620F3C" w:rsidP="00620F3C">
      <w:pPr>
        <w:numPr>
          <w:ilvl w:val="1"/>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Nome e codice Sede INPS competente: ____________ codice _________, mail  </w:t>
      </w:r>
    </w:p>
    <w:p w14:paraId="052A8732" w14:textId="77777777" w:rsidR="00620F3C" w:rsidRPr="00620F3C" w:rsidRDefault="00620F3C" w:rsidP="00620F3C">
      <w:pPr>
        <w:numPr>
          <w:ilvl w:val="1"/>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N° di dipendenti in servizio: ___</w:t>
      </w:r>
      <w:proofErr w:type="gramStart"/>
      <w:r w:rsidRPr="00620F3C">
        <w:rPr>
          <w:rFonts w:ascii="Helvetica" w:eastAsia="Times New Roman" w:hAnsi="Helvetica" w:cs="Helvetica"/>
          <w:color w:val="000000"/>
          <w:sz w:val="24"/>
          <w:szCs w:val="24"/>
          <w:lang w:eastAsia="it-IT"/>
        </w:rPr>
        <w:t>_ ;</w:t>
      </w:r>
      <w:proofErr w:type="gramEnd"/>
    </w:p>
    <w:p w14:paraId="4B914AE0"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non sussiste alcun divieto di contrarre con la Pubblica Amministrazione di </w:t>
      </w:r>
      <w:proofErr w:type="gramStart"/>
      <w:r w:rsidRPr="00620F3C">
        <w:rPr>
          <w:rFonts w:ascii="Helvetica" w:eastAsia="Times New Roman" w:hAnsi="Helvetica" w:cs="Helvetica"/>
          <w:color w:val="000000"/>
          <w:sz w:val="24"/>
          <w:szCs w:val="24"/>
          <w:lang w:eastAsia="it-IT"/>
        </w:rPr>
        <w:t>cui  all'articolo</w:t>
      </w:r>
      <w:proofErr w:type="gramEnd"/>
      <w:r w:rsidRPr="00620F3C">
        <w:rPr>
          <w:rFonts w:ascii="Helvetica" w:eastAsia="Times New Roman" w:hAnsi="Helvetica" w:cs="Helvetica"/>
          <w:color w:val="000000"/>
          <w:sz w:val="24"/>
          <w:szCs w:val="24"/>
          <w:lang w:eastAsia="it-IT"/>
        </w:rPr>
        <w:t xml:space="preserve"> 53 comma 16 ter del D.lgs. 165/2001;</w:t>
      </w:r>
    </w:p>
    <w:p w14:paraId="1FF258AE"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di essere a conoscenza degli obblighi di condotta previsti dal “</w:t>
      </w:r>
      <w:r w:rsidRPr="00620F3C">
        <w:rPr>
          <w:rFonts w:ascii="Helvetica" w:eastAsia="Times New Roman" w:hAnsi="Helvetica" w:cs="Helvetica"/>
          <w:i/>
          <w:iCs/>
          <w:color w:val="000000"/>
          <w:sz w:val="24"/>
          <w:szCs w:val="24"/>
          <w:lang w:eastAsia="it-IT"/>
        </w:rPr>
        <w:t>Codice di comportamento</w:t>
      </w:r>
      <w:r w:rsidRPr="00620F3C">
        <w:rPr>
          <w:rFonts w:ascii="Helvetica" w:eastAsia="Times New Roman" w:hAnsi="Helvetica" w:cs="Helvetica"/>
          <w:color w:val="000000"/>
          <w:sz w:val="24"/>
          <w:szCs w:val="24"/>
          <w:lang w:eastAsia="it-IT"/>
        </w:rPr>
        <w:t>” della Stazione consultabile nella sezione Amministrazione trasparente del sito istituzionale della Stazione appaltante;</w:t>
      </w:r>
    </w:p>
    <w:p w14:paraId="2F40D4DE"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lastRenderedPageBreak/>
        <w:t xml:space="preserve">di impegnarsi, in caso di aggiudicazione </w:t>
      </w:r>
      <w:proofErr w:type="gramStart"/>
      <w:r w:rsidRPr="00620F3C">
        <w:rPr>
          <w:rFonts w:ascii="Helvetica" w:eastAsia="Times New Roman" w:hAnsi="Helvetica" w:cs="Helvetica"/>
          <w:color w:val="000000"/>
          <w:sz w:val="24"/>
          <w:szCs w:val="24"/>
          <w:lang w:eastAsia="it-IT"/>
        </w:rPr>
        <w:t>delle  prestazioni</w:t>
      </w:r>
      <w:proofErr w:type="gramEnd"/>
      <w:r w:rsidRPr="00620F3C">
        <w:rPr>
          <w:rFonts w:ascii="Helvetica" w:eastAsia="Times New Roman" w:hAnsi="Helvetica" w:cs="Helvetica"/>
          <w:color w:val="000000"/>
          <w:sz w:val="24"/>
          <w:szCs w:val="24"/>
          <w:lang w:eastAsia="it-IT"/>
        </w:rPr>
        <w:t xml:space="preserve"> oggetto della procedura di affidamento che l’Istituto potrà indire, ad osservare e far osservare gli obblighi di condotta di cui al punto precedente ai propri dipendenti e collaboratori a qualsiasi titolo;</w:t>
      </w:r>
    </w:p>
    <w:p w14:paraId="65331154"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in tale caso,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14:paraId="732CA4B2"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 xml:space="preserve">che manterrà in ogni caso il massimo riserbo su tutti i dati e le informazioni di cui verrà a conoscenza in occasione e/o nel corso delle procedure alle quali sarà invitato, affinché i medesimi mantengano il proprio carattere segreto e/o riservato, ai fini della più piena tutela degli eventuali diritti di privativa industriale interessati e del riserbo sui dati non diffondibili secondo quanto disposto dal Regolamento UE 679/2016 (RGPD), dal </w:t>
      </w:r>
      <w:proofErr w:type="spellStart"/>
      <w:r w:rsidRPr="00620F3C">
        <w:rPr>
          <w:rFonts w:ascii="Helvetica" w:eastAsia="Times New Roman" w:hAnsi="Helvetica" w:cs="Helvetica"/>
          <w:color w:val="000000"/>
          <w:sz w:val="24"/>
          <w:szCs w:val="24"/>
          <w:lang w:eastAsia="it-IT"/>
        </w:rPr>
        <w:t>D.Lgs.</w:t>
      </w:r>
      <w:proofErr w:type="spellEnd"/>
      <w:r w:rsidRPr="00620F3C">
        <w:rPr>
          <w:rFonts w:ascii="Helvetica" w:eastAsia="Times New Roman" w:hAnsi="Helvetica" w:cs="Helvetica"/>
          <w:color w:val="000000"/>
          <w:sz w:val="24"/>
          <w:szCs w:val="24"/>
          <w:lang w:eastAsia="it-IT"/>
        </w:rPr>
        <w:t xml:space="preserve"> 196/03, così come modificato ed integrato ai sensi del </w:t>
      </w:r>
      <w:proofErr w:type="gramStart"/>
      <w:r w:rsidRPr="00620F3C">
        <w:rPr>
          <w:rFonts w:ascii="Helvetica" w:eastAsia="Times New Roman" w:hAnsi="Helvetica" w:cs="Helvetica"/>
          <w:color w:val="000000"/>
          <w:sz w:val="24"/>
          <w:szCs w:val="24"/>
          <w:lang w:eastAsia="it-IT"/>
        </w:rPr>
        <w:t>D.Lgs</w:t>
      </w:r>
      <w:proofErr w:type="gramEnd"/>
      <w:r w:rsidRPr="00620F3C">
        <w:rPr>
          <w:rFonts w:ascii="Helvetica" w:eastAsia="Times New Roman" w:hAnsi="Helvetica" w:cs="Helvetica"/>
          <w:color w:val="000000"/>
          <w:sz w:val="24"/>
          <w:szCs w:val="24"/>
          <w:lang w:eastAsia="it-IT"/>
        </w:rPr>
        <w:t>.101/2018 e dei successivi provvedimenti regolamentari ed attuativi;</w:t>
      </w:r>
    </w:p>
    <w:p w14:paraId="12B7310F" w14:textId="77777777" w:rsidR="00620F3C" w:rsidRPr="00620F3C" w:rsidRDefault="00620F3C" w:rsidP="00620F3C">
      <w:pPr>
        <w:numPr>
          <w:ilvl w:val="0"/>
          <w:numId w:val="2"/>
        </w:num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che, ai sensi e per gli effetti del Regolamento UE 679/2016, («</w:t>
      </w:r>
      <w:r w:rsidRPr="00620F3C">
        <w:rPr>
          <w:rFonts w:ascii="Helvetica" w:eastAsia="Times New Roman" w:hAnsi="Helvetica" w:cs="Helvetica"/>
          <w:i/>
          <w:iCs/>
          <w:color w:val="000000"/>
          <w:sz w:val="24"/>
          <w:szCs w:val="24"/>
          <w:lang w:eastAsia="it-IT"/>
        </w:rPr>
        <w:t xml:space="preserve">Regolamento (Ue) 2016/679 del Parlamento Europeo e Del Consiglio del 27 aprile 2016 relativo alla </w:t>
      </w:r>
      <w:bookmarkStart w:id="0" w:name="_GoBack"/>
      <w:r w:rsidRPr="00620F3C">
        <w:rPr>
          <w:rFonts w:ascii="Helvetica" w:eastAsia="Times New Roman" w:hAnsi="Helvetica" w:cs="Helvetica"/>
          <w:i/>
          <w:iCs/>
          <w:color w:val="000000"/>
          <w:sz w:val="24"/>
          <w:szCs w:val="24"/>
          <w:lang w:eastAsia="it-IT"/>
        </w:rPr>
        <w:t xml:space="preserve">protezione delle persone fisiche con riguardo al trattamento dei dati personali, </w:t>
      </w:r>
      <w:bookmarkEnd w:id="0"/>
      <w:r w:rsidRPr="00620F3C">
        <w:rPr>
          <w:rFonts w:ascii="Helvetica" w:eastAsia="Times New Roman" w:hAnsi="Helvetica" w:cs="Helvetica"/>
          <w:i/>
          <w:iCs/>
          <w:color w:val="000000"/>
          <w:sz w:val="24"/>
          <w:szCs w:val="24"/>
          <w:lang w:eastAsia="it-IT"/>
        </w:rPr>
        <w:t>nonché alla libera circolazione di tali dati, che abroga la direttiva 95/46/CE - regolamento generale sulla protezione dei dati</w:t>
      </w:r>
      <w:r w:rsidRPr="00620F3C">
        <w:rPr>
          <w:rFonts w:ascii="Helvetica" w:eastAsia="Times New Roman" w:hAnsi="Helvetica" w:cs="Helvetica"/>
          <w:color w:val="000000"/>
          <w:sz w:val="24"/>
          <w:szCs w:val="24"/>
          <w:lang w:eastAsia="it-IT"/>
        </w:rPr>
        <w:t>»), nonché del Decreto legislativo 30 giugno 2003 n. 196 (Codice in materia di protezione dei dati personali), così come integrato e modificato dal Decreto legislativo 10 agosto 2018 n. 101, dando atto di aver ricevuto tutte le informazioni necessarie in proposito, con la sottoscrizione della presente dichiarazione, espressamente accetta e liberamente presta proprio specifico consenso al trattamento dei dati personali, anche acquisiti da terzi detentori che li abbiano messi a disposizione della Amministrazione Concedente, finalizzato all’avviso in epigrafe, in relazione a tutte le finalità previste per legge e/o indicate nell’avviso medesimo.</w:t>
      </w:r>
    </w:p>
    <w:p w14:paraId="18E1D19C" w14:textId="1AD93EF3" w:rsidR="00620F3C" w:rsidRPr="00620F3C" w:rsidRDefault="00620F3C" w:rsidP="00620F3C">
      <w:pPr>
        <w:shd w:val="clear" w:color="auto" w:fill="FFFFFF"/>
        <w:spacing w:after="15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Il sottoscritto si impegna a comunicare ogni eventuale variazione dei dati sopra indicati entro </w:t>
      </w:r>
      <w:r w:rsidR="00F6703A" w:rsidRPr="00F6703A">
        <w:rPr>
          <w:rFonts w:ascii="Helvetica" w:eastAsia="Times New Roman" w:hAnsi="Helvetica" w:cs="Helvetica"/>
          <w:sz w:val="24"/>
          <w:szCs w:val="24"/>
          <w:bdr w:val="single" w:sz="6" w:space="0" w:color="FF0000" w:frame="1"/>
          <w:lang w:eastAsia="it-IT"/>
        </w:rPr>
        <w:t>3</w:t>
      </w:r>
      <w:r w:rsidRPr="00620F3C">
        <w:rPr>
          <w:rFonts w:ascii="Helvetica" w:eastAsia="Times New Roman" w:hAnsi="Helvetica" w:cs="Helvetica"/>
          <w:color w:val="000000"/>
          <w:sz w:val="24"/>
          <w:szCs w:val="24"/>
          <w:lang w:eastAsia="it-IT"/>
        </w:rPr>
        <w:t> giorni lavorativi dal verificarsi della variazione. </w:t>
      </w:r>
    </w:p>
    <w:p w14:paraId="2A331A40" w14:textId="77777777" w:rsidR="00620F3C" w:rsidRPr="00620F3C" w:rsidRDefault="00620F3C" w:rsidP="00F6703A">
      <w:pPr>
        <w:shd w:val="clear" w:color="auto" w:fill="FFFFFF"/>
        <w:spacing w:after="0" w:line="240" w:lineRule="auto"/>
        <w:jc w:val="both"/>
        <w:rPr>
          <w:rFonts w:ascii="Helvetica" w:eastAsia="Times New Roman" w:hAnsi="Helvetica" w:cs="Helvetica"/>
          <w:color w:val="606266"/>
          <w:sz w:val="21"/>
          <w:szCs w:val="21"/>
          <w:lang w:eastAsia="it-IT"/>
        </w:rPr>
      </w:pPr>
      <w:r w:rsidRPr="00620F3C">
        <w:rPr>
          <w:rFonts w:ascii="Helvetica" w:eastAsia="Times New Roman" w:hAnsi="Helvetica" w:cs="Helvetica"/>
          <w:color w:val="000000"/>
          <w:sz w:val="24"/>
          <w:szCs w:val="24"/>
          <w:lang w:eastAsia="it-IT"/>
        </w:rPr>
        <w:t>Dichiara, infine, di essere informato, ai sensi e per gli effetti di cui all’art. 13 del Regolamento U.E. 2016/679 che i dati personali raccolti saranno trattati, anche con strumenti informatici, esclusivamente nell’ambito del procedimento per il quale la presente dichiarazione viene resa. </w:t>
      </w:r>
      <w:r w:rsidRPr="00620F3C">
        <w:rPr>
          <w:rFonts w:ascii="Helvetica" w:eastAsia="Times New Roman" w:hAnsi="Helvetica" w:cs="Helvetica"/>
          <w:color w:val="000000"/>
          <w:sz w:val="24"/>
          <w:szCs w:val="24"/>
          <w:lang w:eastAsia="it-IT"/>
        </w:rPr>
        <w:br/>
        <w:t>Letto, confermato e sottoscritto.</w:t>
      </w:r>
    </w:p>
    <w:p w14:paraId="0582D528" w14:textId="77777777" w:rsidR="00620F3C" w:rsidRPr="00620F3C" w:rsidRDefault="00620F3C" w:rsidP="00620F3C">
      <w:pPr>
        <w:shd w:val="clear" w:color="auto" w:fill="FFFFFF"/>
        <w:spacing w:after="150" w:line="240" w:lineRule="auto"/>
        <w:rPr>
          <w:rFonts w:ascii="Helvetica" w:eastAsia="Times New Roman" w:hAnsi="Helvetica" w:cs="Helvetica"/>
          <w:color w:val="606266"/>
          <w:sz w:val="21"/>
          <w:szCs w:val="21"/>
          <w:lang w:eastAsia="it-IT"/>
        </w:rPr>
      </w:pPr>
      <w:r w:rsidRPr="00620F3C">
        <w:rPr>
          <w:rFonts w:ascii="Helvetica" w:eastAsia="Times New Roman" w:hAnsi="Helvetica" w:cs="Helvetica"/>
          <w:color w:val="606266"/>
          <w:sz w:val="21"/>
          <w:szCs w:val="21"/>
          <w:lang w:eastAsia="it-IT"/>
        </w:rPr>
        <w:br/>
      </w:r>
      <w:r w:rsidRPr="00F6703A">
        <w:rPr>
          <w:rFonts w:ascii="Helvetica" w:eastAsia="Times New Roman" w:hAnsi="Helvetica" w:cs="Helvetica"/>
          <w:sz w:val="24"/>
          <w:szCs w:val="24"/>
          <w:lang w:eastAsia="it-IT"/>
        </w:rPr>
        <w:t>Luogo ___________________</w:t>
      </w:r>
      <w:proofErr w:type="gramStart"/>
      <w:r w:rsidRPr="00F6703A">
        <w:rPr>
          <w:rFonts w:ascii="Helvetica" w:eastAsia="Times New Roman" w:hAnsi="Helvetica" w:cs="Helvetica"/>
          <w:sz w:val="24"/>
          <w:szCs w:val="24"/>
          <w:lang w:eastAsia="it-IT"/>
        </w:rPr>
        <w:t>_ ,</w:t>
      </w:r>
      <w:proofErr w:type="gramEnd"/>
      <w:r w:rsidRPr="00F6703A">
        <w:rPr>
          <w:rFonts w:ascii="Helvetica" w:eastAsia="Times New Roman" w:hAnsi="Helvetica" w:cs="Helvetica"/>
          <w:sz w:val="24"/>
          <w:szCs w:val="24"/>
          <w:lang w:eastAsia="it-IT"/>
        </w:rPr>
        <w:t xml:space="preserve"> data __________</w:t>
      </w:r>
    </w:p>
    <w:p w14:paraId="07381316" w14:textId="77777777" w:rsidR="00620F3C" w:rsidRPr="00620F3C" w:rsidRDefault="00620F3C" w:rsidP="00620F3C">
      <w:pPr>
        <w:shd w:val="clear" w:color="auto" w:fill="FFFFFF"/>
        <w:spacing w:after="150" w:line="240" w:lineRule="auto"/>
        <w:jc w:val="right"/>
        <w:rPr>
          <w:rFonts w:ascii="Helvetica" w:eastAsia="Times New Roman" w:hAnsi="Helvetica" w:cs="Helvetica"/>
          <w:color w:val="606266"/>
          <w:sz w:val="21"/>
          <w:szCs w:val="21"/>
          <w:lang w:eastAsia="it-IT"/>
        </w:rPr>
      </w:pPr>
      <w:r w:rsidRPr="00620F3C">
        <w:rPr>
          <w:rFonts w:ascii="Helvetica" w:eastAsia="Times New Roman" w:hAnsi="Helvetica" w:cs="Helvetica"/>
          <w:color w:val="606266"/>
          <w:sz w:val="21"/>
          <w:szCs w:val="21"/>
          <w:lang w:eastAsia="it-IT"/>
        </w:rPr>
        <w:br/>
      </w:r>
      <w:r w:rsidRPr="00620F3C">
        <w:rPr>
          <w:rFonts w:ascii="Helvetica" w:eastAsia="Times New Roman" w:hAnsi="Helvetica" w:cs="Helvetica"/>
          <w:color w:val="000000"/>
          <w:sz w:val="24"/>
          <w:szCs w:val="24"/>
          <w:lang w:eastAsia="it-IT"/>
        </w:rPr>
        <w:t>Firma ________________________________</w:t>
      </w:r>
    </w:p>
    <w:p w14:paraId="0D40E546" w14:textId="77777777" w:rsidR="00620F3C" w:rsidRPr="00620F3C" w:rsidRDefault="00620F3C" w:rsidP="00620F3C">
      <w:pPr>
        <w:shd w:val="clear" w:color="auto" w:fill="FFFFFF"/>
        <w:spacing w:after="150" w:line="240" w:lineRule="auto"/>
        <w:rPr>
          <w:rFonts w:ascii="Helvetica" w:eastAsia="Times New Roman" w:hAnsi="Helvetica" w:cs="Helvetica"/>
          <w:color w:val="606266"/>
          <w:sz w:val="21"/>
          <w:szCs w:val="21"/>
          <w:lang w:eastAsia="it-IT"/>
        </w:rPr>
      </w:pPr>
      <w:r w:rsidRPr="00620F3C">
        <w:rPr>
          <w:rFonts w:ascii="Helvetica" w:eastAsia="Times New Roman" w:hAnsi="Helvetica" w:cs="Helvetica"/>
          <w:color w:val="606266"/>
          <w:sz w:val="18"/>
          <w:szCs w:val="18"/>
          <w:lang w:eastAsia="it-IT"/>
        </w:rPr>
        <w:br/>
        <w:t xml:space="preserve">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w:t>
      </w:r>
      <w:proofErr w:type="spellStart"/>
      <w:r w:rsidRPr="00620F3C">
        <w:rPr>
          <w:rFonts w:ascii="Helvetica" w:eastAsia="Times New Roman" w:hAnsi="Helvetica" w:cs="Helvetica"/>
          <w:color w:val="606266"/>
          <w:sz w:val="18"/>
          <w:szCs w:val="18"/>
          <w:lang w:eastAsia="it-IT"/>
        </w:rPr>
        <w:t>D.Lgs.</w:t>
      </w:r>
      <w:proofErr w:type="spellEnd"/>
      <w:r w:rsidRPr="00620F3C">
        <w:rPr>
          <w:rFonts w:ascii="Helvetica" w:eastAsia="Times New Roman" w:hAnsi="Helvetica" w:cs="Helvetica"/>
          <w:color w:val="606266"/>
          <w:sz w:val="18"/>
          <w:szCs w:val="18"/>
          <w:lang w:eastAsia="it-IT"/>
        </w:rPr>
        <w:t xml:space="preserve">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w:t>
      </w:r>
      <w:proofErr w:type="spellStart"/>
      <w:r w:rsidRPr="00620F3C">
        <w:rPr>
          <w:rFonts w:ascii="Helvetica" w:eastAsia="Times New Roman" w:hAnsi="Helvetica" w:cs="Helvetica"/>
          <w:color w:val="606266"/>
          <w:sz w:val="18"/>
          <w:szCs w:val="18"/>
          <w:lang w:eastAsia="it-IT"/>
        </w:rPr>
        <w:t>D.Lgs.</w:t>
      </w:r>
      <w:proofErr w:type="spellEnd"/>
      <w:r w:rsidRPr="00620F3C">
        <w:rPr>
          <w:rFonts w:ascii="Helvetica" w:eastAsia="Times New Roman" w:hAnsi="Helvetica" w:cs="Helvetica"/>
          <w:color w:val="606266"/>
          <w:sz w:val="18"/>
          <w:szCs w:val="18"/>
          <w:lang w:eastAsia="it-IT"/>
        </w:rPr>
        <w:t xml:space="preserve"> 196/2003.</w:t>
      </w:r>
    </w:p>
    <w:p w14:paraId="2A4AC066" w14:textId="77777777" w:rsidR="00164539" w:rsidRDefault="00164539"/>
    <w:sectPr w:rsidR="001645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479AA"/>
    <w:multiLevelType w:val="multilevel"/>
    <w:tmpl w:val="6072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5F"/>
    <w:rsid w:val="00057696"/>
    <w:rsid w:val="00164539"/>
    <w:rsid w:val="00363B74"/>
    <w:rsid w:val="00620F3C"/>
    <w:rsid w:val="00B4264F"/>
    <w:rsid w:val="00C3435F"/>
    <w:rsid w:val="00F670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CFCA"/>
  <w15:chartTrackingRefBased/>
  <w15:docId w15:val="{660DE620-B23C-45E3-88F8-9E01AE62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link w:val="Titolo3Carattere"/>
    <w:uiPriority w:val="9"/>
    <w:qFormat/>
    <w:rsid w:val="00620F3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620F3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20F3C"/>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620F3C"/>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620F3C"/>
    <w:rPr>
      <w:color w:val="0000FF"/>
      <w:u w:val="single"/>
    </w:rPr>
  </w:style>
  <w:style w:type="paragraph" w:styleId="NormaleWeb">
    <w:name w:val="Normal (Web)"/>
    <w:basedOn w:val="Normale"/>
    <w:uiPriority w:val="99"/>
    <w:semiHidden/>
    <w:unhideWhenUsed/>
    <w:rsid w:val="00620F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20F3C"/>
    <w:rPr>
      <w:b/>
      <w:bCs/>
    </w:rPr>
  </w:style>
  <w:style w:type="character" w:customStyle="1" w:styleId="custom-variable">
    <w:name w:val="custom-variable"/>
    <w:basedOn w:val="Carpredefinitoparagrafo"/>
    <w:rsid w:val="00620F3C"/>
  </w:style>
  <w:style w:type="character" w:styleId="Enfasicorsivo">
    <w:name w:val="Emphasis"/>
    <w:basedOn w:val="Carpredefinitoparagrafo"/>
    <w:uiPriority w:val="20"/>
    <w:qFormat/>
    <w:rsid w:val="00620F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343161">
      <w:bodyDiv w:val="1"/>
      <w:marLeft w:val="0"/>
      <w:marRight w:val="0"/>
      <w:marTop w:val="0"/>
      <w:marBottom w:val="0"/>
      <w:divBdr>
        <w:top w:val="none" w:sz="0" w:space="0" w:color="auto"/>
        <w:left w:val="none" w:sz="0" w:space="0" w:color="auto"/>
        <w:bottom w:val="none" w:sz="0" w:space="0" w:color="auto"/>
        <w:right w:val="none" w:sz="0" w:space="0" w:color="auto"/>
      </w:divBdr>
      <w:divsChild>
        <w:div w:id="2140688842">
          <w:marLeft w:val="0"/>
          <w:marRight w:val="0"/>
          <w:marTop w:val="0"/>
          <w:marBottom w:val="0"/>
          <w:divBdr>
            <w:top w:val="none" w:sz="0" w:space="0" w:color="auto"/>
            <w:left w:val="none" w:sz="0" w:space="0" w:color="auto"/>
            <w:bottom w:val="none" w:sz="0" w:space="0" w:color="auto"/>
            <w:right w:val="none" w:sz="0" w:space="0" w:color="auto"/>
          </w:divBdr>
          <w:divsChild>
            <w:div w:id="731585414">
              <w:marLeft w:val="0"/>
              <w:marRight w:val="0"/>
              <w:marTop w:val="300"/>
              <w:marBottom w:val="0"/>
              <w:divBdr>
                <w:top w:val="none" w:sz="0" w:space="0" w:color="auto"/>
                <w:left w:val="none" w:sz="0" w:space="0" w:color="auto"/>
                <w:bottom w:val="none" w:sz="0" w:space="0" w:color="auto"/>
                <w:right w:val="none" w:sz="0" w:space="0" w:color="auto"/>
              </w:divBdr>
              <w:divsChild>
                <w:div w:id="1869492669">
                  <w:marLeft w:val="0"/>
                  <w:marRight w:val="0"/>
                  <w:marTop w:val="0"/>
                  <w:marBottom w:val="0"/>
                  <w:divBdr>
                    <w:top w:val="single" w:sz="8" w:space="19" w:color="CCCCCC"/>
                    <w:left w:val="single" w:sz="8" w:space="19" w:color="CCCCCC"/>
                    <w:bottom w:val="single" w:sz="8" w:space="19" w:color="CCCCCC"/>
                    <w:right w:val="single" w:sz="8" w:space="19" w:color="CCCCCC"/>
                  </w:divBdr>
                  <w:divsChild>
                    <w:div w:id="1570921101">
                      <w:marLeft w:val="0"/>
                      <w:marRight w:val="0"/>
                      <w:marTop w:val="0"/>
                      <w:marBottom w:val="0"/>
                      <w:divBdr>
                        <w:top w:val="none" w:sz="0" w:space="0" w:color="auto"/>
                        <w:left w:val="none" w:sz="0" w:space="0" w:color="auto"/>
                        <w:bottom w:val="none" w:sz="0" w:space="0" w:color="auto"/>
                        <w:right w:val="none" w:sz="0" w:space="0" w:color="auto"/>
                      </w:divBdr>
                      <w:divsChild>
                        <w:div w:id="1264875214">
                          <w:marLeft w:val="0"/>
                          <w:marRight w:val="0"/>
                          <w:marTop w:val="0"/>
                          <w:marBottom w:val="0"/>
                          <w:divBdr>
                            <w:top w:val="none" w:sz="0" w:space="0" w:color="auto"/>
                            <w:left w:val="none" w:sz="0" w:space="0" w:color="auto"/>
                            <w:bottom w:val="none" w:sz="0" w:space="0" w:color="auto"/>
                            <w:right w:val="none" w:sz="0" w:space="0" w:color="auto"/>
                          </w:divBdr>
                          <w:divsChild>
                            <w:div w:id="2014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70723">
                  <w:marLeft w:val="0"/>
                  <w:marRight w:val="0"/>
                  <w:marTop w:val="0"/>
                  <w:marBottom w:val="0"/>
                  <w:divBdr>
                    <w:top w:val="none" w:sz="0" w:space="0" w:color="auto"/>
                    <w:left w:val="none" w:sz="0" w:space="0" w:color="auto"/>
                    <w:bottom w:val="none" w:sz="0" w:space="0" w:color="auto"/>
                    <w:right w:val="none" w:sz="0" w:space="0" w:color="auto"/>
                  </w:divBdr>
                  <w:divsChild>
                    <w:div w:id="1059717228">
                      <w:marLeft w:val="0"/>
                      <w:marRight w:val="0"/>
                      <w:marTop w:val="0"/>
                      <w:marBottom w:val="0"/>
                      <w:divBdr>
                        <w:top w:val="none" w:sz="0" w:space="0" w:color="auto"/>
                        <w:left w:val="none" w:sz="0" w:space="0" w:color="auto"/>
                        <w:bottom w:val="none" w:sz="0" w:space="0" w:color="auto"/>
                        <w:right w:val="none" w:sz="0" w:space="0" w:color="auto"/>
                      </w:divBdr>
                    </w:div>
                    <w:div w:id="1035928340">
                      <w:marLeft w:val="0"/>
                      <w:marRight w:val="0"/>
                      <w:marTop w:val="0"/>
                      <w:marBottom w:val="0"/>
                      <w:divBdr>
                        <w:top w:val="single" w:sz="8" w:space="19" w:color="CCCCCC"/>
                        <w:left w:val="single" w:sz="8" w:space="19" w:color="CCCCCC"/>
                        <w:bottom w:val="single" w:sz="8" w:space="19" w:color="CCCCCC"/>
                        <w:right w:val="single" w:sz="8" w:space="19" w:color="CCCCCC"/>
                      </w:divBdr>
                      <w:divsChild>
                        <w:div w:id="145609825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1084493666">
                                  <w:marLeft w:val="0"/>
                                  <w:marRight w:val="0"/>
                                  <w:marTop w:val="0"/>
                                  <w:marBottom w:val="0"/>
                                  <w:divBdr>
                                    <w:top w:val="none" w:sz="0" w:space="0" w:color="auto"/>
                                    <w:left w:val="none" w:sz="0" w:space="0" w:color="auto"/>
                                    <w:bottom w:val="none" w:sz="0" w:space="0" w:color="auto"/>
                                    <w:right w:val="none" w:sz="0" w:space="0" w:color="auto"/>
                                  </w:divBdr>
                                </w:div>
                              </w:divsChild>
                            </w:div>
                            <w:div w:id="20393065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43270618">
                  <w:marLeft w:val="0"/>
                  <w:marRight w:val="0"/>
                  <w:marTop w:val="0"/>
                  <w:marBottom w:val="0"/>
                  <w:divBdr>
                    <w:top w:val="none" w:sz="0" w:space="0" w:color="auto"/>
                    <w:left w:val="none" w:sz="0" w:space="0" w:color="auto"/>
                    <w:bottom w:val="none" w:sz="0" w:space="0" w:color="auto"/>
                    <w:right w:val="none" w:sz="0" w:space="0" w:color="auto"/>
                  </w:divBdr>
                  <w:divsChild>
                    <w:div w:id="270598330">
                      <w:marLeft w:val="0"/>
                      <w:marRight w:val="0"/>
                      <w:marTop w:val="0"/>
                      <w:marBottom w:val="0"/>
                      <w:divBdr>
                        <w:top w:val="single" w:sz="8" w:space="19" w:color="CCCCCC"/>
                        <w:left w:val="single" w:sz="8" w:space="19" w:color="CCCCCC"/>
                        <w:bottom w:val="single" w:sz="8" w:space="19" w:color="CCCCCC"/>
                        <w:right w:val="single" w:sz="8" w:space="19" w:color="CCCCCC"/>
                      </w:divBdr>
                      <w:divsChild>
                        <w:div w:id="213279348">
                          <w:marLeft w:val="0"/>
                          <w:marRight w:val="0"/>
                          <w:marTop w:val="0"/>
                          <w:marBottom w:val="0"/>
                          <w:divBdr>
                            <w:top w:val="none" w:sz="0" w:space="0" w:color="auto"/>
                            <w:left w:val="none" w:sz="0" w:space="0" w:color="auto"/>
                            <w:bottom w:val="none" w:sz="0" w:space="0" w:color="auto"/>
                            <w:right w:val="none" w:sz="0" w:space="0" w:color="auto"/>
                          </w:divBdr>
                          <w:divsChild>
                            <w:div w:id="2083790656">
                              <w:marLeft w:val="0"/>
                              <w:marRight w:val="0"/>
                              <w:marTop w:val="0"/>
                              <w:marBottom w:val="0"/>
                              <w:divBdr>
                                <w:top w:val="none" w:sz="0" w:space="0" w:color="auto"/>
                                <w:left w:val="none" w:sz="0" w:space="0" w:color="auto"/>
                                <w:bottom w:val="none" w:sz="0" w:space="0" w:color="auto"/>
                                <w:right w:val="none" w:sz="0" w:space="0" w:color="auto"/>
                              </w:divBdr>
                              <w:divsChild>
                                <w:div w:id="1894736022">
                                  <w:marLeft w:val="0"/>
                                  <w:marRight w:val="0"/>
                                  <w:marTop w:val="0"/>
                                  <w:marBottom w:val="0"/>
                                  <w:divBdr>
                                    <w:top w:val="none" w:sz="0" w:space="0" w:color="auto"/>
                                    <w:left w:val="none" w:sz="0" w:space="0" w:color="auto"/>
                                    <w:bottom w:val="none" w:sz="0" w:space="0" w:color="auto"/>
                                    <w:right w:val="none" w:sz="0" w:space="0" w:color="auto"/>
                                  </w:divBdr>
                                  <w:divsChild>
                                    <w:div w:id="19478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182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9423184">
          <w:marLeft w:val="0"/>
          <w:marRight w:val="0"/>
          <w:marTop w:val="0"/>
          <w:marBottom w:val="0"/>
          <w:divBdr>
            <w:top w:val="none" w:sz="0" w:space="0" w:color="auto"/>
            <w:left w:val="none" w:sz="0" w:space="0" w:color="auto"/>
            <w:bottom w:val="none" w:sz="0" w:space="0" w:color="auto"/>
            <w:right w:val="none" w:sz="0" w:space="0" w:color="auto"/>
          </w:divBdr>
          <w:divsChild>
            <w:div w:id="12608602">
              <w:marLeft w:val="0"/>
              <w:marRight w:val="0"/>
              <w:marTop w:val="0"/>
              <w:marBottom w:val="0"/>
              <w:divBdr>
                <w:top w:val="none" w:sz="0" w:space="0" w:color="auto"/>
                <w:left w:val="none" w:sz="0" w:space="0" w:color="auto"/>
                <w:bottom w:val="none" w:sz="0" w:space="0" w:color="auto"/>
                <w:right w:val="none" w:sz="0" w:space="0" w:color="auto"/>
              </w:divBdr>
              <w:divsChild>
                <w:div w:id="746340543">
                  <w:marLeft w:val="0"/>
                  <w:marRight w:val="0"/>
                  <w:marTop w:val="0"/>
                  <w:marBottom w:val="0"/>
                  <w:divBdr>
                    <w:top w:val="none" w:sz="0" w:space="0" w:color="auto"/>
                    <w:left w:val="none" w:sz="0" w:space="0" w:color="auto"/>
                    <w:bottom w:val="none" w:sz="0" w:space="0" w:color="auto"/>
                    <w:right w:val="none" w:sz="0" w:space="0" w:color="auto"/>
                  </w:divBdr>
                  <w:divsChild>
                    <w:div w:id="1816144146">
                      <w:marLeft w:val="0"/>
                      <w:marRight w:val="0"/>
                      <w:marTop w:val="0"/>
                      <w:marBottom w:val="0"/>
                      <w:divBdr>
                        <w:top w:val="none" w:sz="0" w:space="0" w:color="auto"/>
                        <w:left w:val="none" w:sz="0" w:space="0" w:color="auto"/>
                        <w:bottom w:val="none" w:sz="0" w:space="0" w:color="auto"/>
                        <w:right w:val="none" w:sz="0" w:space="0" w:color="auto"/>
                      </w:divBdr>
                      <w:divsChild>
                        <w:div w:id="837961449">
                          <w:marLeft w:val="0"/>
                          <w:marRight w:val="0"/>
                          <w:marTop w:val="0"/>
                          <w:marBottom w:val="0"/>
                          <w:divBdr>
                            <w:top w:val="none" w:sz="0" w:space="0" w:color="auto"/>
                            <w:left w:val="none" w:sz="0" w:space="0" w:color="auto"/>
                            <w:bottom w:val="none" w:sz="0" w:space="0" w:color="auto"/>
                            <w:right w:val="none" w:sz="0" w:space="0" w:color="auto"/>
                          </w:divBdr>
                          <w:divsChild>
                            <w:div w:id="1020158771">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sChild>
                                    <w:div w:id="381636598">
                                      <w:marLeft w:val="0"/>
                                      <w:marRight w:val="0"/>
                                      <w:marTop w:val="0"/>
                                      <w:marBottom w:val="0"/>
                                      <w:divBdr>
                                        <w:top w:val="none" w:sz="0" w:space="0" w:color="auto"/>
                                        <w:left w:val="none" w:sz="0" w:space="0" w:color="auto"/>
                                        <w:bottom w:val="none" w:sz="0" w:space="0" w:color="auto"/>
                                        <w:right w:val="none" w:sz="0" w:space="0" w:color="auto"/>
                                      </w:divBdr>
                                      <w:divsChild>
                                        <w:div w:id="12872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VAIC815003</dc:creator>
  <cp:keywords/>
  <dc:description/>
  <cp:lastModifiedBy>Cristina Brunelli</cp:lastModifiedBy>
  <cp:revision>5</cp:revision>
  <dcterms:created xsi:type="dcterms:W3CDTF">2023-11-03T07:32:00Z</dcterms:created>
  <dcterms:modified xsi:type="dcterms:W3CDTF">2023-11-22T08:08:00Z</dcterms:modified>
</cp:coreProperties>
</file>