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EA50D" w14:textId="77777777" w:rsidR="009928D5" w:rsidRPr="009928D5" w:rsidRDefault="009928D5" w:rsidP="009928D5">
      <w:pPr>
        <w:shd w:val="clear" w:color="auto" w:fill="FFFFFF"/>
        <w:spacing w:after="75" w:line="240" w:lineRule="auto"/>
        <w:outlineLvl w:val="1"/>
        <w:rPr>
          <w:rFonts w:ascii="Helvetica" w:eastAsia="Times New Roman" w:hAnsi="Helvetica" w:cs="Helvetica"/>
          <w:color w:val="1C2024"/>
          <w:spacing w:val="-1"/>
          <w:kern w:val="0"/>
          <w:sz w:val="54"/>
          <w:szCs w:val="54"/>
          <w:lang w:eastAsia="it-IT"/>
          <w14:ligatures w14:val="none"/>
        </w:rPr>
      </w:pPr>
      <w:r w:rsidRPr="009928D5">
        <w:rPr>
          <w:rFonts w:ascii="Helvetica" w:eastAsia="Times New Roman" w:hAnsi="Helvetica" w:cs="Helvetica"/>
          <w:color w:val="1C2024"/>
          <w:spacing w:val="-1"/>
          <w:kern w:val="0"/>
          <w:sz w:val="54"/>
          <w:szCs w:val="54"/>
          <w:lang w:eastAsia="it-IT"/>
          <w14:ligatures w14:val="none"/>
        </w:rPr>
        <w:t>Riferimenti normativi su organizzazione e attività</w:t>
      </w:r>
    </w:p>
    <w:p w14:paraId="1DBEB40C" w14:textId="77777777" w:rsidR="009928D5" w:rsidRPr="009928D5" w:rsidRDefault="009928D5" w:rsidP="009928D5">
      <w:pPr>
        <w:shd w:val="clear" w:color="auto" w:fill="FFFFFF"/>
        <w:spacing w:after="375" w:line="240" w:lineRule="auto"/>
        <w:rPr>
          <w:rFonts w:ascii="Titillium Web" w:eastAsia="Times New Roman" w:hAnsi="Titillium Web" w:cs="Times New Roman"/>
          <w:color w:val="333333"/>
          <w:kern w:val="0"/>
          <w:sz w:val="27"/>
          <w:szCs w:val="27"/>
          <w:lang w:eastAsia="it-IT"/>
          <w14:ligatures w14:val="none"/>
        </w:rPr>
      </w:pPr>
      <w:r w:rsidRPr="009928D5">
        <w:rPr>
          <w:rFonts w:ascii="Titillium Web" w:eastAsia="Times New Roman" w:hAnsi="Titillium Web" w:cs="Times New Roman"/>
          <w:color w:val="333333"/>
          <w:kern w:val="0"/>
          <w:sz w:val="27"/>
          <w:szCs w:val="27"/>
          <w:lang w:eastAsia="it-IT"/>
          <w14:ligatures w14:val="none"/>
        </w:rPr>
        <w:t>Art. 12, c. 1, d.lgs. n. 33/2013</w:t>
      </w:r>
    </w:p>
    <w:p w14:paraId="380DFF69" w14:textId="77777777" w:rsidR="009928D5" w:rsidRPr="009928D5" w:rsidRDefault="009928D5" w:rsidP="009928D5">
      <w:pPr>
        <w:shd w:val="clear" w:color="auto" w:fill="FFFFFF"/>
        <w:spacing w:after="375" w:line="240" w:lineRule="auto"/>
        <w:rPr>
          <w:rFonts w:ascii="Titillium Web" w:eastAsia="Times New Roman" w:hAnsi="Titillium Web" w:cs="Times New Roman"/>
          <w:color w:val="333333"/>
          <w:kern w:val="0"/>
          <w:sz w:val="27"/>
          <w:szCs w:val="27"/>
          <w:lang w:eastAsia="it-IT"/>
          <w14:ligatures w14:val="none"/>
        </w:rPr>
      </w:pPr>
      <w:r w:rsidRPr="009928D5">
        <w:rPr>
          <w:rFonts w:ascii="Titillium Web" w:eastAsia="Times New Roman" w:hAnsi="Titillium Web" w:cs="Times New Roman"/>
          <w:color w:val="333333"/>
          <w:kern w:val="0"/>
          <w:sz w:val="27"/>
          <w:szCs w:val="27"/>
          <w:lang w:eastAsia="it-IT"/>
          <w14:ligatures w14:val="none"/>
        </w:rPr>
        <w:t>Riferimenti normativi con i relativi link alle norme di legge statale pubblicate nella banca dati "</w:t>
      </w:r>
      <w:proofErr w:type="spellStart"/>
      <w:r w:rsidRPr="009928D5">
        <w:rPr>
          <w:rFonts w:ascii="Titillium Web" w:eastAsia="Times New Roman" w:hAnsi="Titillium Web" w:cs="Times New Roman"/>
          <w:color w:val="333333"/>
          <w:kern w:val="0"/>
          <w:sz w:val="27"/>
          <w:szCs w:val="27"/>
          <w:lang w:eastAsia="it-IT"/>
          <w14:ligatures w14:val="none"/>
        </w:rPr>
        <w:t>Normattiva</w:t>
      </w:r>
      <w:proofErr w:type="spellEnd"/>
      <w:r w:rsidRPr="009928D5">
        <w:rPr>
          <w:rFonts w:ascii="Titillium Web" w:eastAsia="Times New Roman" w:hAnsi="Titillium Web" w:cs="Times New Roman"/>
          <w:color w:val="333333"/>
          <w:kern w:val="0"/>
          <w:sz w:val="27"/>
          <w:szCs w:val="27"/>
          <w:lang w:eastAsia="it-IT"/>
          <w14:ligatures w14:val="none"/>
        </w:rPr>
        <w:t>" che regolano l'istituzione, l'organizzazione e l'attività delle pubbliche amministrazioni</w:t>
      </w:r>
    </w:p>
    <w:p w14:paraId="0C0C2AD3" w14:textId="77777777" w:rsidR="009928D5" w:rsidRPr="009928D5" w:rsidRDefault="009928D5" w:rsidP="009928D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7"/>
          <w:szCs w:val="27"/>
          <w:lang w:eastAsia="it-IT"/>
          <w14:ligatures w14:val="none"/>
        </w:rPr>
      </w:pPr>
      <w:hyperlink r:id="rId5" w:history="1">
        <w:r w:rsidRPr="009928D5">
          <w:rPr>
            <w:rFonts w:ascii="Titillium Web" w:eastAsia="Times New Roman" w:hAnsi="Titillium Web" w:cs="Times New Roman"/>
            <w:color w:val="0066CC"/>
            <w:kern w:val="0"/>
            <w:sz w:val="27"/>
            <w:szCs w:val="27"/>
            <w:u w:val="single"/>
            <w:lang w:eastAsia="it-IT"/>
            <w14:ligatures w14:val="none"/>
          </w:rPr>
          <w:t>Decreto Dipartimentale n. 48 del 4 maggio 2023</w:t>
        </w:r>
      </w:hyperlink>
    </w:p>
    <w:p w14:paraId="49D3A5A9" w14:textId="77777777" w:rsidR="009928D5" w:rsidRPr="009928D5" w:rsidRDefault="009928D5" w:rsidP="009928D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7"/>
          <w:szCs w:val="27"/>
          <w:lang w:eastAsia="it-IT"/>
          <w14:ligatures w14:val="none"/>
        </w:rPr>
      </w:pPr>
      <w:hyperlink r:id="rId6" w:history="1">
        <w:r w:rsidRPr="009928D5">
          <w:rPr>
            <w:rFonts w:ascii="Titillium Web" w:eastAsia="Times New Roman" w:hAnsi="Titillium Web" w:cs="Times New Roman"/>
            <w:color w:val="0066CC"/>
            <w:kern w:val="0"/>
            <w:sz w:val="27"/>
            <w:szCs w:val="27"/>
            <w:u w:val="single"/>
            <w:lang w:eastAsia="it-IT"/>
            <w14:ligatures w14:val="none"/>
          </w:rPr>
          <w:t>Decreto Ministeriale n. 60 del 31 marzo 2023</w:t>
        </w:r>
      </w:hyperlink>
      <w:r w:rsidRPr="009928D5">
        <w:rPr>
          <w:rFonts w:ascii="Titillium Web" w:eastAsia="Times New Roman" w:hAnsi="Titillium Web" w:cs="Times New Roman"/>
          <w:color w:val="333333"/>
          <w:kern w:val="0"/>
          <w:sz w:val="27"/>
          <w:szCs w:val="27"/>
          <w:lang w:eastAsia="it-IT"/>
          <w14:ligatures w14:val="none"/>
        </w:rPr>
        <w:t> Adozione del Piano Integrato di Attività e Organizzazione (PIAO) per il triennio 2023-2025</w:t>
      </w:r>
    </w:p>
    <w:p w14:paraId="57872966" w14:textId="77777777" w:rsidR="009928D5" w:rsidRPr="009928D5" w:rsidRDefault="009928D5" w:rsidP="009928D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7"/>
          <w:szCs w:val="27"/>
          <w:lang w:eastAsia="it-IT"/>
          <w14:ligatures w14:val="none"/>
        </w:rPr>
      </w:pPr>
      <w:hyperlink r:id="rId7" w:history="1">
        <w:r w:rsidRPr="009928D5">
          <w:rPr>
            <w:rFonts w:ascii="Titillium Web" w:eastAsia="Times New Roman" w:hAnsi="Titillium Web" w:cs="Times New Roman"/>
            <w:color w:val="0066CC"/>
            <w:kern w:val="0"/>
            <w:sz w:val="27"/>
            <w:szCs w:val="27"/>
            <w:u w:val="single"/>
            <w:lang w:eastAsia="it-IT"/>
            <w14:ligatures w14:val="none"/>
          </w:rPr>
          <w:t>Decreto Ministeriale n. 255 del 27 settembre 2022</w:t>
        </w:r>
      </w:hyperlink>
      <w:r w:rsidRPr="009928D5">
        <w:rPr>
          <w:rFonts w:ascii="Titillium Web" w:eastAsia="Times New Roman" w:hAnsi="Titillium Web" w:cs="Times New Roman"/>
          <w:color w:val="333333"/>
          <w:kern w:val="0"/>
          <w:sz w:val="27"/>
          <w:szCs w:val="27"/>
          <w:lang w:eastAsia="it-IT"/>
          <w14:ligatures w14:val="none"/>
        </w:rPr>
        <w:t> Decreto di organizzazione e funzionamento della Direzione generale presso la Scuola di alta formazione dell'istruzione</w:t>
      </w:r>
    </w:p>
    <w:p w14:paraId="774C0232" w14:textId="77777777" w:rsidR="009928D5" w:rsidRPr="009928D5" w:rsidRDefault="009928D5" w:rsidP="009928D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7"/>
          <w:szCs w:val="27"/>
          <w:lang w:eastAsia="it-IT"/>
          <w14:ligatures w14:val="none"/>
        </w:rPr>
      </w:pPr>
      <w:hyperlink r:id="rId8" w:history="1">
        <w:r w:rsidRPr="009928D5">
          <w:rPr>
            <w:rFonts w:ascii="Titillium Web" w:eastAsia="Times New Roman" w:hAnsi="Titillium Web" w:cs="Times New Roman"/>
            <w:color w:val="0066CC"/>
            <w:kern w:val="0"/>
            <w:sz w:val="27"/>
            <w:szCs w:val="27"/>
            <w:u w:val="single"/>
            <w:lang w:eastAsia="it-IT"/>
            <w14:ligatures w14:val="none"/>
          </w:rPr>
          <w:t>Decreto Ministeriale n. 175 del 30 giugno 2022</w:t>
        </w:r>
      </w:hyperlink>
      <w:r w:rsidRPr="009928D5">
        <w:rPr>
          <w:rFonts w:ascii="Titillium Web" w:eastAsia="Times New Roman" w:hAnsi="Titillium Web" w:cs="Times New Roman"/>
          <w:color w:val="333333"/>
          <w:kern w:val="0"/>
          <w:sz w:val="27"/>
          <w:szCs w:val="27"/>
          <w:lang w:eastAsia="it-IT"/>
          <w14:ligatures w14:val="none"/>
        </w:rPr>
        <w:t> (Registrazione Corte dei Conti n.2043 del 29/07/2022) - Adozione del Piano Integrato di Attività e Organizzazione (PIAO) 2022-2024</w:t>
      </w:r>
    </w:p>
    <w:p w14:paraId="39FD37B1" w14:textId="77777777" w:rsidR="009928D5" w:rsidRPr="009928D5" w:rsidRDefault="009928D5" w:rsidP="009928D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7"/>
          <w:szCs w:val="27"/>
          <w:lang w:eastAsia="it-IT"/>
          <w14:ligatures w14:val="none"/>
        </w:rPr>
      </w:pPr>
      <w:hyperlink r:id="rId9" w:history="1">
        <w:r w:rsidRPr="009928D5">
          <w:rPr>
            <w:rFonts w:ascii="Titillium Web" w:eastAsia="Times New Roman" w:hAnsi="Titillium Web" w:cs="Times New Roman"/>
            <w:color w:val="0066CC"/>
            <w:kern w:val="0"/>
            <w:sz w:val="27"/>
            <w:szCs w:val="27"/>
            <w:u w:val="single"/>
            <w:lang w:eastAsia="it-IT"/>
            <w14:ligatures w14:val="none"/>
          </w:rPr>
          <w:t>Legge 6 novembre 2012, n. 190</w:t>
        </w:r>
      </w:hyperlink>
      <w:r w:rsidRPr="009928D5">
        <w:rPr>
          <w:rFonts w:ascii="Titillium Web" w:eastAsia="Times New Roman" w:hAnsi="Titillium Web" w:cs="Times New Roman"/>
          <w:color w:val="333333"/>
          <w:kern w:val="0"/>
          <w:sz w:val="27"/>
          <w:szCs w:val="27"/>
          <w:lang w:eastAsia="it-IT"/>
          <w14:ligatures w14:val="none"/>
        </w:rPr>
        <w:t> (Disposizioni per la prevenzione e la repressione della corruzione e dell’illegalità nella pubblica amministrazione).</w:t>
      </w:r>
    </w:p>
    <w:p w14:paraId="424E6122" w14:textId="77777777" w:rsidR="009928D5" w:rsidRPr="009928D5" w:rsidRDefault="009928D5" w:rsidP="009928D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7"/>
          <w:szCs w:val="27"/>
          <w:lang w:eastAsia="it-IT"/>
          <w14:ligatures w14:val="none"/>
        </w:rPr>
      </w:pPr>
      <w:hyperlink r:id="rId10" w:history="1">
        <w:r w:rsidRPr="009928D5">
          <w:rPr>
            <w:rFonts w:ascii="Titillium Web" w:eastAsia="Times New Roman" w:hAnsi="Titillium Web" w:cs="Times New Roman"/>
            <w:color w:val="0066CC"/>
            <w:kern w:val="0"/>
            <w:sz w:val="27"/>
            <w:szCs w:val="27"/>
            <w:u w:val="single"/>
            <w:lang w:eastAsia="it-IT"/>
            <w14:ligatures w14:val="none"/>
          </w:rPr>
          <w:t>Decreto legislativo 27 ottobre 2009, n. 150</w:t>
        </w:r>
      </w:hyperlink>
      <w:r w:rsidRPr="009928D5">
        <w:rPr>
          <w:rFonts w:ascii="Titillium Web" w:eastAsia="Times New Roman" w:hAnsi="Titillium Web" w:cs="Times New Roman"/>
          <w:color w:val="333333"/>
          <w:kern w:val="0"/>
          <w:sz w:val="27"/>
          <w:szCs w:val="27"/>
          <w:lang w:eastAsia="it-IT"/>
          <w14:ligatures w14:val="none"/>
        </w:rPr>
        <w:t> (Attuazione della legge 4 marzo 2009, n. 15, in materia di ottimizzazione della produttività del lavoro pubblico e di efficienza e trasparenza delle pubbliche amministrazioni)</w:t>
      </w:r>
    </w:p>
    <w:p w14:paraId="54FE547B" w14:textId="77777777" w:rsidR="00B355F0" w:rsidRDefault="00B355F0"/>
    <w:sectPr w:rsidR="00B355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D70E9"/>
    <w:multiLevelType w:val="multilevel"/>
    <w:tmpl w:val="4A04D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4306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8D5"/>
    <w:rsid w:val="009928D5"/>
    <w:rsid w:val="00B355F0"/>
    <w:rsid w:val="00B5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395F1"/>
  <w15:chartTrackingRefBased/>
  <w15:docId w15:val="{6CFB7024-6C78-4263-919B-F02D4F51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928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92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928D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928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928D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928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928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928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928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928D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28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928D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928D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928D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928D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928D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928D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928D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928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92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928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928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928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928D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928D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928D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928D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928D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928D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m.gov.it/web/guest/-/decreto-ministeriale-n-175-del-30-giugno-20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m.gov.it/web/guest/-/decreto-ministeriale-n-255-del-27-settembre-202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m.gov.it/web/guest/-/decreto-ministeriale-n-60-del-31-marzo-202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im.gov.it/web/guest/-/decreto-dipartimentale-n-48-del-04-maggio-2023" TargetMode="External"/><Relationship Id="rId10" Type="http://schemas.openxmlformats.org/officeDocument/2006/relationships/hyperlink" Target="https://www.normattiva.it/uri-res/N2Ls?urn:nir:stato:decreto.legislativo:2009-10-27;150%21vig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ormattiva.it/uri-res/N2Ls?urn:nir:stato:legge:2012-11-06;190%21vig=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Orietta Boscolo</dc:creator>
  <cp:keywords/>
  <dc:description/>
  <cp:lastModifiedBy>Orietta Boscolo</cp:lastModifiedBy>
  <cp:revision>1</cp:revision>
  <dcterms:created xsi:type="dcterms:W3CDTF">2026-05-27T08:34:00Z</dcterms:created>
  <dcterms:modified xsi:type="dcterms:W3CDTF">2026-05-27T08:35:00Z</dcterms:modified>
</cp:coreProperties>
</file>