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BF8D" w14:textId="77777777" w:rsidR="006D45CA" w:rsidRDefault="006D45CA" w:rsidP="00257DD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it-IT"/>
          <w14:ligatures w14:val="none"/>
        </w:rPr>
      </w:pPr>
      <w:bookmarkStart w:id="0" w:name="_Hlk212709577"/>
    </w:p>
    <w:tbl>
      <w:tblPr>
        <w:tblW w:w="100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6118"/>
        <w:gridCol w:w="1860"/>
      </w:tblGrid>
      <w:tr w:rsidR="006D45CA" w:rsidRPr="003716B4" w14:paraId="2EC67451" w14:textId="77777777" w:rsidTr="002A00B1">
        <w:trPr>
          <w:trHeight w:val="781"/>
        </w:trPr>
        <w:tc>
          <w:tcPr>
            <w:tcW w:w="2103" w:type="dxa"/>
          </w:tcPr>
          <w:p w14:paraId="63D7BF60" w14:textId="3B373460" w:rsidR="006D45CA" w:rsidRPr="003716B4" w:rsidRDefault="00A70C64" w:rsidP="002A00B1">
            <w:pPr>
              <w:suppressAutoHyphens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3716B4">
              <w:rPr>
                <w:rFonts w:ascii="Arial" w:eastAsia="Arial" w:hAnsi="Arial" w:cs="Arial"/>
                <w:noProof/>
              </w:rPr>
              <w:drawing>
                <wp:inline distT="0" distB="0" distL="0" distR="0" wp14:anchorId="6A929577" wp14:editId="147CF78F">
                  <wp:extent cx="838099" cy="770965"/>
                  <wp:effectExtent l="0" t="0" r="635" b="0"/>
                  <wp:docPr id="1232373949" name="Immagine 1232373949" descr="Immagine che contiene testo, Carattere, logo, cerch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73949" name="Immagine 1232373949" descr="Immagine che contiene testo, Carattere, logo, cerchi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28" cy="79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8" w:type="dxa"/>
          </w:tcPr>
          <w:p w14:paraId="310E8B18" w14:textId="0A298097" w:rsidR="006D45CA" w:rsidRPr="003716B4" w:rsidRDefault="006D45CA" w:rsidP="006D45C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3716B4">
              <w:rPr>
                <w:rFonts w:ascii="Times New Roman" w:eastAsia="Calibri" w:hAnsi="Times New Roman" w:cs="Times New Roman"/>
                <w:b/>
                <w:bCs/>
                <w:sz w:val="18"/>
                <w:lang w:eastAsia="ar-SA"/>
              </w:rPr>
              <w:t xml:space="preserve">Ministero dell’Istruzione – Istituto Comprensivo “G. Marconi” – viic82300q </w:t>
            </w:r>
            <w:r w:rsidRPr="003716B4">
              <w:rPr>
                <w:rFonts w:ascii="Times New Roman" w:eastAsia="Calibri" w:hAnsi="Times New Roman" w:cs="Times New Roman"/>
                <w:sz w:val="18"/>
                <w:lang w:eastAsia="ar-SA"/>
              </w:rPr>
              <w:br/>
            </w:r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>Piazza dell</w:t>
            </w:r>
            <w:r w:rsidR="00CB52D5">
              <w:rPr>
                <w:rFonts w:ascii="Times New Roman" w:eastAsia="Calibri" w:hAnsi="Times New Roman" w:cs="Times New Roman"/>
                <w:sz w:val="16"/>
                <w:lang w:eastAsia="ar-SA"/>
              </w:rPr>
              <w:t>a</w:t>
            </w:r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 xml:space="preserve"> Libertà, 21 – Altavilla Vicentina (VI) Tel. 0444572060 </w:t>
            </w:r>
          </w:p>
          <w:p w14:paraId="15FAF4DC" w14:textId="77777777" w:rsidR="006D45CA" w:rsidRPr="003716B4" w:rsidRDefault="006D45CA" w:rsidP="006D45CA">
            <w:pPr>
              <w:suppressAutoHyphens/>
              <w:spacing w:after="0" w:line="360" w:lineRule="auto"/>
              <w:ind w:left="284"/>
              <w:jc w:val="center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>E-mail viic82300q@istruzione.it PEC: viic82300q@pec.istruzione.it</w:t>
            </w:r>
          </w:p>
          <w:p w14:paraId="579046EE" w14:textId="77777777" w:rsidR="006D45CA" w:rsidRPr="003716B4" w:rsidRDefault="006D45CA" w:rsidP="006D45CA">
            <w:pPr>
              <w:suppressAutoHyphens/>
              <w:spacing w:after="0"/>
              <w:ind w:left="284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 xml:space="preserve">Sito: </w:t>
            </w:r>
            <w:hyperlink r:id="rId6" w:history="1">
              <w:r w:rsidRPr="003716B4">
                <w:rPr>
                  <w:rFonts w:ascii="Times New Roman" w:eastAsia="Calibri" w:hAnsi="Times New Roman" w:cs="Times New Roman"/>
                  <w:color w:val="467886" w:themeColor="hyperlink"/>
                  <w:sz w:val="16"/>
                  <w:u w:val="single"/>
                  <w:lang w:eastAsia="ar-SA"/>
                </w:rPr>
                <w:t>https://www.icaltavillavicentina.edu.it</w:t>
              </w:r>
            </w:hyperlink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 xml:space="preserve"> </w:t>
            </w:r>
          </w:p>
        </w:tc>
        <w:tc>
          <w:tcPr>
            <w:tcW w:w="1860" w:type="dxa"/>
          </w:tcPr>
          <w:p w14:paraId="54FDFC57" w14:textId="56FD507C" w:rsidR="006D45CA" w:rsidRPr="003716B4" w:rsidRDefault="00A70C64" w:rsidP="002A00B1">
            <w:pPr>
              <w:suppressAutoHyphens/>
              <w:ind w:left="284"/>
              <w:jc w:val="both"/>
              <w:rPr>
                <w:rFonts w:ascii="Calibri" w:eastAsia="Calibri" w:hAnsi="Calibri" w:cs="Times New Roman"/>
                <w:lang w:eastAsia="ar-SA"/>
              </w:rPr>
            </w:pPr>
            <w:r w:rsidRPr="003716B4">
              <w:rPr>
                <w:rFonts w:ascii="Arial" w:eastAsia="Arial" w:hAnsi="Arial" w:cs="Arial"/>
                <w:noProof/>
              </w:rPr>
              <w:drawing>
                <wp:inline distT="0" distB="0" distL="0" distR="0" wp14:anchorId="21A384F0" wp14:editId="1BE6530F">
                  <wp:extent cx="806450" cy="770890"/>
                  <wp:effectExtent l="0" t="0" r="0" b="0"/>
                  <wp:docPr id="1229813168" name="Immagine 1229813168" descr="Significato dell'emblema stemma simbolo della Repubblic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gnificato dell'emblema stemma simbolo della Repubblic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18" t="-1" r="10530" b="-1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810" cy="97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50AFD3" w14:textId="77777777" w:rsidR="0071431D" w:rsidRPr="0071431D" w:rsidRDefault="0064699D" w:rsidP="0071431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>PATTO EDUCATIVO DI CORRESPONSABILITÀ</w:t>
      </w:r>
    </w:p>
    <w:bookmarkEnd w:id="0"/>
    <w:p w14:paraId="0651639E" w14:textId="09EDC2A3" w:rsidR="0064699D" w:rsidRPr="0071431D" w:rsidRDefault="0064699D" w:rsidP="0071431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VISTO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l’art. 3 del DPR 235/2007, che prevede il “Patto educativo di corresponsabilità” fra scuola e famiglia;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VISTO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D.M. n. 5843/A3 del 16 ottobre 2006 “Linee di indirizzo sulla cittadinanza democratica e legalità”;</w:t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br/>
        <w:t xml:space="preserve">VISTI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 D.P.R. n.249 del 24/6/1998 e n.235 del 21/11/2007 “Regolamento recante lo Statuto delle studentesse e degli studenti della scuola secondaria”;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VISTO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D.M. n.16 del 5 febbraio 2007 “Linee di indirizzo generali ed azioni a livello nazionale per la prevenzione del bullismo”;</w:t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br/>
        <w:t xml:space="preserve">VISTO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D.M. n.30 del 15 marzo 2007 “Linee di indirizzo ed indicazioni in materia di utilizzo di telefoni cellulari e di altri dispositivi elettronici durante l’attività didattica, irrogazione di sanzioni disciplinari, dovere di vigilanza e di corresponsabilità dei genitori e dei docenti”;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VISTA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la L. 107/2015;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VISTE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le “Linee di orientamento per le azioni di prevenzione e contrasto al bullismo e al cyberbullismo” emanate dal M.I.U.R. nel mese di aprile 2015;</w:t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br/>
        <w:t xml:space="preserve">VISTA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la Legge 29 maggio 2017 n. 71 “Disposizioni a tutela dei minori per la prevenzione ed il contrasto del fenomeno del cyberbullismo”;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VISTO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l’aggiornamento 2021 delle Linee Guida per la prevenzione e il contrasto del Bullismo e Cyberbullismo (D.M. 18 del 13 gennaio 2021 emanato con nota 482 del 18 febbraio 2021);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VISTE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la circ. ministeriale Prot. n. 5274 dell’11/07/2024 "Disposizioni in merito all'uso degli smartphone e del registro elettronico nel primo ciclo di istruzione - A.S. 2024-2025" e la Legge del 17 maggio 2024, n. 70, con disposizioni in materia di prevenzione e contrasto del bullismo e del cyberbullismo;                                                                                                                                    </w:t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VISTO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il D.P.R. n. 134 dell’8 agosto 2025 “Regolamento concernente modifiche al D.P.R. 24 giugno 1998, n. 249, recante lo Statuto delle studentesse e degli studenti della scuola secondaria”, che rafforza il ruolo formativo della corresponsabilità educativa e aggiorna le disposizioni in materia di diritti, doveri e sanzioni disciplinari;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VISTO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il Piano dell’Offerta Formativa elaborato dall’I.C. di Altavilla;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VISTO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il Regolamento di Istituto;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VISTA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la delibera del proprio Consiglio di Istituto.</w:t>
      </w:r>
    </w:p>
    <w:p w14:paraId="7B674A3C" w14:textId="77777777" w:rsidR="0064699D" w:rsidRPr="0071431D" w:rsidRDefault="0064699D" w:rsidP="007143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Le parti interessate sottoscrivono questo documento con la finalità di promuovere positivi rapporti tra famiglie, studenti e operatori scolastici, nella convinzione che Scuola e Famiglia debbano essere alleate e rispettare i reciproci impegni affinché ciascun ragazzo/a sviluppi un’adeguata coscienza civile e comportamenti sociali corretti.</w:t>
      </w:r>
    </w:p>
    <w:p w14:paraId="0FE9A3A7" w14:textId="59F751A6" w:rsidR="0064699D" w:rsidRPr="0071431D" w:rsidRDefault="0064699D" w:rsidP="007143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rispetto di tale Patto costituisce la condizione indispensabile per costruire un rapporto di fiducia reciproca, potenziare le finalità dell’Offerta Formativa e guidare gli studenti al successo scolastico.</w:t>
      </w:r>
    </w:p>
    <w:p w14:paraId="1137EE13" w14:textId="25062B7F" w:rsidR="0064699D" w:rsidRPr="0071431D" w:rsidRDefault="0064699D" w:rsidP="007143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L’ISTITUTO COMPRENSIVO</w:t>
      </w:r>
      <w:r w:rsidR="006D45CA"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A70C64"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“</w:t>
      </w:r>
      <w:r w:rsidR="006D45CA"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MARCONI</w:t>
      </w:r>
      <w:r w:rsidR="00A70C64"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”</w:t>
      </w:r>
      <w:r w:rsidR="006D45CA"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 ALTAVILLA</w:t>
      </w:r>
      <w:r w:rsidR="006D45CA"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VICENTINA</w:t>
      </w:r>
    </w:p>
    <w:p w14:paraId="38AC1B38" w14:textId="77777777" w:rsidR="0071431D" w:rsidRDefault="0064699D" w:rsidP="007143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• crea un clima sereno, progettando e realizzando ambienti educativi secondo scelte progettuali e modalità di intervento capaci di orientare al gioco, alla creatività, all’attenzione ai ritmi individuali degli</w:t>
      </w:r>
      <w:r w:rsidR="006D45CA"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allievi;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organizza tempi e spazi adeguati a creare un ambiente didattico e relazionale positivo che garantisca il benessere psico-fisico e lo sviluppo delle potenzialità di ogni allievo;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consolida la conquista dell’autonomia, il riconoscimento e lo sviluppo delle competenze, l’acquisizione delle prime forme di educazione alla cittadinanza a partire dalle prime esperienze di convivenza all’interno della scuola, favorendo la lotta ad ogni forma di pregiudizio e di emarginazione;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organizza attività di informazione e prevenzione in rapporto ai fenomeni di bullismo e di cyberbullismo;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riconosce, sostiene e valorizza le caratteristiche culturali e personali di ciascun alunno, prevenendo e rimuovendo ogni ostacolo che possa impedire la piena realizzazione delle proprie capacità;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riconosce ed agevola la peculiarità dei bambini/ragazzi diversamente abili affinché possano acquisire autonomia, socializzare e sviluppare al meglio le proprie potenzialità;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realizza i curricoli disciplinari secondo le Indicazioni nazionali, tutelando il diritto di ognuno ad apprendere;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promuove e realizza scelte progettuali elaborate nel Piano Triennale dell’Offerta Formativa;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affianca la famiglia nel compito di formare gli allievi con competenza e professionalità;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favorisce la partecipazione dei genitori alle attività proposte dalla scuola attraverso assemblee, colloqui e comunicazioni;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rispetta l’orario di servizio e gli obblighi derivanti dal contratto di lavoro;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crea un clima di fiducia fondato sul dialogo e sul rispetto per motivare e favorire scambi ed interazioni;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favorisce la capacità di iniziativa, decisione e assunzione di responsabilità negli studenti;</w:t>
      </w:r>
    </w:p>
    <w:p w14:paraId="623C31C2" w14:textId="3D9D113B" w:rsidR="00A70C64" w:rsidRPr="0071431D" w:rsidRDefault="0064699D" w:rsidP="007143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br/>
        <w:t>• informa studenti e genitori sugli obiettivi educativi e didattici, sui tempi e le modalità delle attività scolastiche;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valuta regolarmente e con criteri espliciti, comunicando chiaramente risultati e progressi;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favorisce la piena inclusione degli studenti con disabilità e l’integrazione degli alunni stranieri anche attraverso iniziative interculturali;</w:t>
      </w:r>
    </w:p>
    <w:p w14:paraId="56F00102" w14:textId="417FE335" w:rsidR="0064699D" w:rsidRPr="0071431D" w:rsidRDefault="0064699D" w:rsidP="007143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GLI ALUNNI</w:t>
      </w:r>
    </w:p>
    <w:p w14:paraId="506392C6" w14:textId="3F016C3C" w:rsidR="0064699D" w:rsidRPr="0071431D" w:rsidRDefault="0064699D" w:rsidP="00AD787F">
      <w:pPr>
        <w:tabs>
          <w:tab w:val="left" w:pos="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• frequentano la scuola con regolarità e puntualità, portando con sé il materiale necessario alle lezioni;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rispettano i tempi di consegna dei compiti assegnati a scuola e a casa;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non portano a scuola oggetti o materiali non necessari alle attività didattiche;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non usano telefoni cellulari o dispositivi digitali che distraggano o disturbino le lezioni;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rispettano il Regolamento d’Istituto e lo Statuto delle Studentesse e degli Studenti;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adottano un comportamento corretto e rispettoso;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si rendono disponibili ad aiutare gli altri e a prevenire situazioni di bullismo o vandalismo;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rispettano persone, ambienti, attrezzature e collaborano a mantenerli puliti e ordinati;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usano un linguaggio adeguato all’ambiente educativo;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curano l’igiene personale e adottano un abbigliamento decoroso;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tutelano la sicurezza propria e altrui;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partecipano al lavoro scolastico individuale e di gruppo rispettando le consegne e intervenendo in modo ordinato e pertinente;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favoriscono la comunicazione scuola/famiglia;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lasciano l’aula solo se autorizzati dal docente;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lo smartphone (o altro dispositivo con connessione alla rete), dovrà rimanere spento durante tutte le attività scolastiche.</w:t>
      </w:r>
    </w:p>
    <w:p w14:paraId="5C1DDE86" w14:textId="2EB45A14" w:rsidR="0064699D" w:rsidRPr="0071431D" w:rsidRDefault="00A70C64" w:rsidP="0071431D">
      <w:pPr>
        <w:tabs>
          <w:tab w:val="left" w:pos="0"/>
        </w:tabs>
        <w:spacing w:before="100" w:beforeAutospacing="1" w:after="100" w:afterAutospacing="1" w:line="240" w:lineRule="auto"/>
        <w:ind w:hanging="284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</w:t>
      </w:r>
      <w:r w:rsidR="0064699D"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LA FAMIGLIA</w:t>
      </w:r>
    </w:p>
    <w:p w14:paraId="77D55A1C" w14:textId="7B626074" w:rsidR="00C5202F" w:rsidRPr="002F0A3E" w:rsidRDefault="0064699D" w:rsidP="002F0A3E">
      <w:pPr>
        <w:tabs>
          <w:tab w:val="left" w:pos="0"/>
        </w:tabs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• instaura un dialogo costruttivo con i docenti, sostenendo il lavoro educativo della scuola;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conosce l’offerta formativa e rispetta il Regolamento d’Istituto;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garantisce la regolarità della frequenza scolastica;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rispetta la puntualità negli orari di ingresso e uscita, limitando ritardi e uscite anticipate;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motiva sempre le assenze nel rispetto della privacy, utilizzando il registro elettronico;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provvede al ritiro dell’alunno personalmente o tramite adulto delegato;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fornisce puntualmente ai figli il materiale necessario;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partecipa ai colloqui e alle assemblee per conoscere la progettazione educativa;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partecipa responsabilmente alle iniziative proposte dalla scuola;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aiuta i figli a rispettare le regole della convivenza e dell’ambiente;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riconosce il valore e la funzione educativa della scuola;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coopera con i docenti per la risoluzione di criticità;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presta attenzione alle comunicazioni pubblicate sul sito della scuola;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si impegna a rispettare i regolamenti sull’uso dei dispositivi digitali;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controlla nel registro elettronico le giustificazioni di assenze e ritardi, contattando la scuola in caso di dubbi;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collabora al progetto formativo partecipando con proposte e osservazioni migliorative a riunioni, assemblee, consigli e colloqui;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comunica tempestivamente eventuali problemi didattici, personali o di salute per favorire interventi tempestivi ed efficaci;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riconosce e rispetta il ruolo e l’autorevolezza degli insegnanti;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accetta eventuali insuccessi dei figli con spirito collaborativo;</w:t>
      </w:r>
      <w:r w:rsidRPr="007143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  <w:t>• si assume la responsabilità dei danni eventualmente provocati dai propri figli</w:t>
      </w:r>
      <w:r w:rsidRPr="0071431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.</w:t>
      </w:r>
      <w:bookmarkStart w:id="1" w:name="_Hlk212709561"/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2551"/>
      </w:tblGrid>
      <w:tr w:rsidR="006D45CA" w:rsidRPr="0071431D" w14:paraId="653E8101" w14:textId="77777777" w:rsidTr="00AD787F">
        <w:trPr>
          <w:trHeight w:val="1425"/>
        </w:trPr>
        <w:tc>
          <w:tcPr>
            <w:tcW w:w="3828" w:type="dxa"/>
            <w:vAlign w:val="center"/>
          </w:tcPr>
          <w:p w14:paraId="2D48E9DD" w14:textId="77777777" w:rsidR="006D45CA" w:rsidRPr="0071431D" w:rsidRDefault="006D45CA" w:rsidP="00AD787F">
            <w:pPr>
              <w:ind w:left="29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  <w:r w:rsidRPr="0071431D"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  <w:t>IL DIRIGENTE</w:t>
            </w:r>
            <w:r w:rsidRPr="0071431D">
              <w:rPr>
                <w:rFonts w:ascii="Arial" w:hAnsi="Arial" w:cs="Arial"/>
                <w:color w:val="00000A"/>
                <w:spacing w:val="-4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  <w:t>SCOLASTICO</w:t>
            </w:r>
          </w:p>
          <w:p w14:paraId="61409C86" w14:textId="77777777" w:rsidR="006D45CA" w:rsidRPr="0071431D" w:rsidRDefault="006D45CA" w:rsidP="00AD787F">
            <w:pPr>
              <w:ind w:left="29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</w:p>
          <w:p w14:paraId="06C1A756" w14:textId="27FE7370" w:rsidR="006D45CA" w:rsidRPr="00465837" w:rsidRDefault="006D45CA" w:rsidP="00AD787F">
            <w:pPr>
              <w:ind w:left="29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val="it-IT"/>
              </w:rPr>
            </w:pPr>
            <w:r w:rsidRPr="00465837"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val="it-IT"/>
              </w:rPr>
              <w:t>D</w:t>
            </w:r>
            <w:r w:rsidR="00A70C64" w:rsidRPr="00465837"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val="it-IT"/>
              </w:rPr>
              <w:t>ott.ssa</w:t>
            </w:r>
            <w:r w:rsidRPr="00465837"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val="it-IT"/>
              </w:rPr>
              <w:t xml:space="preserve"> ELISABETTA MARAZZITA</w:t>
            </w:r>
          </w:p>
          <w:p w14:paraId="4E3D3BDF" w14:textId="77777777" w:rsidR="006D45CA" w:rsidRPr="0071431D" w:rsidRDefault="006D45CA" w:rsidP="00AD787F">
            <w:pPr>
              <w:ind w:left="29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</w:p>
          <w:p w14:paraId="1E2ECB9B" w14:textId="0F9FF286" w:rsidR="006D45CA" w:rsidRPr="0071431D" w:rsidRDefault="006D45CA" w:rsidP="00AD787F">
            <w:pPr>
              <w:ind w:left="2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Firma </w:t>
            </w:r>
            <w:r w:rsidR="005C46E7"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autografa (sostituita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a mezzo stampa ai sensi</w:t>
            </w:r>
            <w:r w:rsidRPr="0071431D">
              <w:rPr>
                <w:rFonts w:ascii="Arial" w:hAnsi="Arial" w:cs="Arial"/>
                <w:i/>
                <w:spacing w:val="-47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e</w:t>
            </w:r>
            <w:r w:rsidRPr="0071431D">
              <w:rPr>
                <w:rFonts w:ascii="Arial" w:hAnsi="Arial" w:cs="Arial"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per</w:t>
            </w:r>
            <w:r w:rsidRPr="0071431D">
              <w:rPr>
                <w:rFonts w:ascii="Arial" w:hAnsi="Arial" w:cs="Arial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gli</w:t>
            </w:r>
            <w:r w:rsidRPr="0071431D">
              <w:rPr>
                <w:rFonts w:ascii="Arial" w:hAnsi="Arial" w:cs="Arial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effetti</w:t>
            </w:r>
            <w:r w:rsidRPr="0071431D">
              <w:rPr>
                <w:rFonts w:ascii="Arial" w:hAnsi="Arial" w:cs="Arial"/>
                <w:i/>
                <w:spacing w:val="1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dell’art. 3,</w:t>
            </w:r>
            <w:r w:rsidRPr="0071431D">
              <w:rPr>
                <w:rFonts w:ascii="Arial" w:hAnsi="Arial" w:cs="Arial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c. 2</w:t>
            </w:r>
            <w:r w:rsidRPr="0071431D">
              <w:rPr>
                <w:rFonts w:ascii="Arial" w:hAnsi="Arial" w:cs="Arial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D.Lgs</w:t>
            </w:r>
            <w:proofErr w:type="spellEnd"/>
            <w:r w:rsidRPr="0071431D">
              <w:rPr>
                <w:rFonts w:ascii="Arial" w:hAnsi="Arial" w:cs="Arial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n.</w:t>
            </w:r>
            <w:r w:rsidRPr="0071431D">
              <w:rPr>
                <w:rFonts w:ascii="Arial" w:hAnsi="Arial" w:cs="Arial"/>
                <w:i/>
                <w:spacing w:val="2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i/>
                <w:sz w:val="20"/>
                <w:szCs w:val="20"/>
                <w:lang w:val="it-IT"/>
              </w:rPr>
              <w:t>39/93</w:t>
            </w:r>
          </w:p>
        </w:tc>
        <w:tc>
          <w:tcPr>
            <w:tcW w:w="3827" w:type="dxa"/>
          </w:tcPr>
          <w:p w14:paraId="0445BAE0" w14:textId="77777777" w:rsidR="006D45CA" w:rsidRPr="0071431D" w:rsidRDefault="006D45CA" w:rsidP="006D45CA">
            <w:pPr>
              <w:ind w:left="284" w:right="-57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  <w:r w:rsidRPr="0071431D"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  <w:t>I</w:t>
            </w:r>
            <w:r w:rsidRPr="0071431D">
              <w:rPr>
                <w:rFonts w:ascii="Arial" w:hAnsi="Arial" w:cs="Arial"/>
                <w:color w:val="00000A"/>
                <w:spacing w:val="-2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  <w:t>GENITORI/TUTORI/ESERCENTI</w:t>
            </w:r>
            <w:r w:rsidRPr="0071431D">
              <w:rPr>
                <w:rFonts w:ascii="Arial" w:hAnsi="Arial" w:cs="Arial"/>
                <w:color w:val="00000A"/>
                <w:spacing w:val="-2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  <w:t>POTESTA’</w:t>
            </w:r>
            <w:r w:rsidRPr="0071431D">
              <w:rPr>
                <w:rFonts w:ascii="Arial" w:hAnsi="Arial" w:cs="Arial"/>
                <w:color w:val="00000A"/>
                <w:spacing w:val="-1"/>
                <w:sz w:val="20"/>
                <w:szCs w:val="20"/>
                <w:lang w:val="it-IT"/>
              </w:rPr>
              <w:t xml:space="preserve"> </w:t>
            </w:r>
            <w:r w:rsidRPr="0071431D"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  <w:t>GENITORIALE *</w:t>
            </w:r>
          </w:p>
          <w:p w14:paraId="021ED462" w14:textId="77777777" w:rsidR="006D45CA" w:rsidRPr="0071431D" w:rsidRDefault="006D45CA" w:rsidP="006D45CA">
            <w:pPr>
              <w:ind w:left="284" w:right="-57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1C3C89A7" w14:textId="50773C3D" w:rsidR="006D45CA" w:rsidRPr="0071431D" w:rsidRDefault="006D45CA" w:rsidP="00A70C64">
            <w:pPr>
              <w:spacing w:before="120"/>
              <w:ind w:left="284"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31D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</w:t>
            </w:r>
          </w:p>
          <w:p w14:paraId="59797E3E" w14:textId="41A601E0" w:rsidR="006D45CA" w:rsidRPr="0071431D" w:rsidRDefault="006D45CA" w:rsidP="006D45CA">
            <w:pPr>
              <w:spacing w:before="120"/>
              <w:ind w:left="284" w:right="-57"/>
              <w:rPr>
                <w:rFonts w:ascii="Arial" w:hAnsi="Arial" w:cs="Arial"/>
                <w:sz w:val="20"/>
                <w:szCs w:val="20"/>
              </w:rPr>
            </w:pPr>
            <w:r w:rsidRPr="0071431D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2551" w:type="dxa"/>
          </w:tcPr>
          <w:p w14:paraId="3365BB3D" w14:textId="64BF7B9F" w:rsidR="006D45CA" w:rsidRPr="0071431D" w:rsidRDefault="006D45CA" w:rsidP="00A70C64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1431D">
              <w:rPr>
                <w:rFonts w:ascii="Arial" w:hAnsi="Arial" w:cs="Arial"/>
                <w:sz w:val="20"/>
                <w:szCs w:val="20"/>
              </w:rPr>
              <w:t>L</w:t>
            </w:r>
            <w:r w:rsidR="00A70C64" w:rsidRPr="0071431D">
              <w:rPr>
                <w:rFonts w:ascii="Arial" w:hAnsi="Arial" w:cs="Arial"/>
                <w:sz w:val="20"/>
                <w:szCs w:val="20"/>
              </w:rPr>
              <w:t>’</w:t>
            </w:r>
            <w:r w:rsidRPr="0071431D">
              <w:rPr>
                <w:rFonts w:ascii="Arial" w:hAnsi="Arial" w:cs="Arial"/>
                <w:sz w:val="20"/>
                <w:szCs w:val="20"/>
              </w:rPr>
              <w:t>ALUNNO/A</w:t>
            </w:r>
          </w:p>
          <w:p w14:paraId="2ABACA00" w14:textId="77777777" w:rsidR="00A70C64" w:rsidRPr="0071431D" w:rsidRDefault="00A70C64" w:rsidP="00A70C64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D1863F8" w14:textId="77777777" w:rsidR="00A70C64" w:rsidRPr="0071431D" w:rsidRDefault="00A70C64" w:rsidP="00A70C64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790B361" w14:textId="61055CE3" w:rsidR="006D45CA" w:rsidRPr="0071431D" w:rsidRDefault="006D45CA" w:rsidP="00A70C64">
            <w:pPr>
              <w:spacing w:before="120"/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E7EB5E" w14:textId="77777777" w:rsidR="006D45CA" w:rsidRPr="0071431D" w:rsidRDefault="006D45CA" w:rsidP="006D45CA">
      <w:pPr>
        <w:pStyle w:val="Paragrafoelenco"/>
        <w:ind w:left="284" w:right="284"/>
        <w:rPr>
          <w:sz w:val="20"/>
          <w:szCs w:val="20"/>
        </w:rPr>
      </w:pPr>
    </w:p>
    <w:p w14:paraId="6FDE28E0" w14:textId="0EF99C21" w:rsidR="004D6285" w:rsidRDefault="006D45CA" w:rsidP="002F0A3E">
      <w:pPr>
        <w:pStyle w:val="Paragrafoelenco"/>
        <w:ind w:left="284" w:right="264"/>
        <w:rPr>
          <w:sz w:val="20"/>
          <w:szCs w:val="20"/>
        </w:rPr>
      </w:pPr>
      <w:r w:rsidRPr="0071431D">
        <w:rPr>
          <w:rFonts w:ascii="Arial" w:hAnsi="Arial" w:cs="Arial"/>
          <w:sz w:val="20"/>
          <w:szCs w:val="20"/>
        </w:rPr>
        <w:t xml:space="preserve">* Alla luce delle disposizioni del </w:t>
      </w:r>
      <w:proofErr w:type="gramStart"/>
      <w:r w:rsidRPr="0071431D">
        <w:rPr>
          <w:rFonts w:ascii="Arial" w:hAnsi="Arial" w:cs="Arial"/>
          <w:sz w:val="20"/>
          <w:szCs w:val="20"/>
        </w:rPr>
        <w:t>codice civile</w:t>
      </w:r>
      <w:proofErr w:type="gramEnd"/>
      <w:r w:rsidRPr="0071431D">
        <w:rPr>
          <w:rFonts w:ascii="Arial" w:hAnsi="Arial" w:cs="Arial"/>
          <w:sz w:val="20"/>
          <w:szCs w:val="20"/>
        </w:rPr>
        <w:t xml:space="preserve"> in materia di filiazione, nel caso firmi un solo genitore, egli dichiara di esprimere anche la volontà̀ dell’altro genitore che esercita la responsabilità genitoriale - consapevole delle conseguenze amministrative e penali, per chi rilasci dichiarazioni non corrispondenti a verità </w:t>
      </w:r>
      <w:proofErr w:type="gramStart"/>
      <w:r w:rsidRPr="0071431D">
        <w:rPr>
          <w:rFonts w:ascii="Arial" w:hAnsi="Arial" w:cs="Arial"/>
          <w:sz w:val="20"/>
          <w:szCs w:val="20"/>
        </w:rPr>
        <w:t>a i</w:t>
      </w:r>
      <w:proofErr w:type="gramEnd"/>
      <w:r w:rsidRPr="0071431D">
        <w:rPr>
          <w:rFonts w:ascii="Arial" w:hAnsi="Arial" w:cs="Arial"/>
          <w:sz w:val="20"/>
          <w:szCs w:val="20"/>
        </w:rPr>
        <w:t xml:space="preserve"> sensi del DPR 445/2000</w:t>
      </w:r>
      <w:r w:rsidRPr="0071431D">
        <w:rPr>
          <w:sz w:val="20"/>
          <w:szCs w:val="20"/>
        </w:rPr>
        <w:t>.</w:t>
      </w:r>
      <w:bookmarkEnd w:id="1"/>
    </w:p>
    <w:p w14:paraId="19B5D12B" w14:textId="49D66374" w:rsidR="002F0A3E" w:rsidRDefault="002F0A3E" w:rsidP="002F0A3E">
      <w:pPr>
        <w:pStyle w:val="Paragrafoelenco"/>
        <w:ind w:left="284" w:right="264"/>
        <w:rPr>
          <w:sz w:val="20"/>
          <w:szCs w:val="20"/>
        </w:rPr>
      </w:pPr>
    </w:p>
    <w:p w14:paraId="0E9721A7" w14:textId="4ADD88C4" w:rsidR="002F0A3E" w:rsidRPr="002F0A3E" w:rsidRDefault="002F0A3E" w:rsidP="002F0A3E">
      <w:pPr>
        <w:pStyle w:val="Paragrafoelenco"/>
        <w:ind w:left="284" w:right="264"/>
        <w:rPr>
          <w:rFonts w:ascii="Arial" w:hAnsi="Arial" w:cs="Arial"/>
          <w:sz w:val="20"/>
          <w:szCs w:val="20"/>
        </w:rPr>
      </w:pPr>
      <w:r w:rsidRPr="002F0A3E">
        <w:rPr>
          <w:rFonts w:ascii="Arial" w:hAnsi="Arial" w:cs="Arial"/>
          <w:sz w:val="20"/>
          <w:szCs w:val="20"/>
        </w:rPr>
        <w:t>Altavilla, 30 ottobre 2025</w:t>
      </w:r>
    </w:p>
    <w:sectPr w:rsidR="002F0A3E" w:rsidRPr="002F0A3E" w:rsidSect="0071431D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12"/>
    <w:rsid w:val="00054E1F"/>
    <w:rsid w:val="002341BA"/>
    <w:rsid w:val="00257DD5"/>
    <w:rsid w:val="002A00B1"/>
    <w:rsid w:val="002F0A3E"/>
    <w:rsid w:val="00397FC0"/>
    <w:rsid w:val="00465837"/>
    <w:rsid w:val="004B4212"/>
    <w:rsid w:val="004D6285"/>
    <w:rsid w:val="005A5502"/>
    <w:rsid w:val="005C46E7"/>
    <w:rsid w:val="0064699D"/>
    <w:rsid w:val="006D45CA"/>
    <w:rsid w:val="0071431D"/>
    <w:rsid w:val="00A70C64"/>
    <w:rsid w:val="00A90265"/>
    <w:rsid w:val="00AD787F"/>
    <w:rsid w:val="00C5202F"/>
    <w:rsid w:val="00C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AE99"/>
  <w15:chartTrackingRefBased/>
  <w15:docId w15:val="{CD50BDB4-B002-4E37-8927-71FD2547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2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2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2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2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2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2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2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B42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2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2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21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D45C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ltavillavicentina.ed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EE40-5D49-4FD3-8479-19B8EEBD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milo</dc:creator>
  <cp:keywords/>
  <dc:description/>
  <cp:lastModifiedBy>regina milo</cp:lastModifiedBy>
  <cp:revision>7</cp:revision>
  <cp:lastPrinted>2025-10-30T08:22:00Z</cp:lastPrinted>
  <dcterms:created xsi:type="dcterms:W3CDTF">2025-10-22T08:56:00Z</dcterms:created>
  <dcterms:modified xsi:type="dcterms:W3CDTF">2025-10-30T08:58:00Z</dcterms:modified>
</cp:coreProperties>
</file>