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77E113BE"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CC66F1">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CC66F1">
        <w:rPr>
          <w:rFonts w:ascii="Arial" w:eastAsiaTheme="minorHAnsi" w:hAnsi="Arial" w:cs="Arial"/>
          <w:bCs/>
          <w:color w:val="10B981"/>
          <w:sz w:val="56"/>
          <w:szCs w:val="56"/>
          <w:lang w:eastAsia="en-US"/>
        </w:rPr>
        <w:t>4</w:t>
      </w:r>
    </w:p>
    <w:p w14:paraId="3C40ED24" w14:textId="77777777" w:rsidR="004142DC" w:rsidRPr="00817FA9" w:rsidRDefault="00837EC2"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lastRenderedPageBreak/>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lastRenderedPageBreak/>
              <w:t xml:space="preserve">Ritieni di riuscire ad individuare, all’interno di un’attività, che cosa è stato </w:t>
            </w:r>
            <w:r w:rsidRPr="00CE251E">
              <w:rPr>
                <w:rFonts w:ascii="Arial" w:hAnsi="Arial" w:cs="Arial"/>
                <w:i/>
              </w:rPr>
              <w:lastRenderedPageBreak/>
              <w:t xml:space="preserve">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D77ED" w14:textId="77777777" w:rsidR="007F0EE7" w:rsidRDefault="007F0EE7" w:rsidP="001A3781">
      <w:r>
        <w:separator/>
      </w:r>
    </w:p>
  </w:endnote>
  <w:endnote w:type="continuationSeparator" w:id="0">
    <w:p w14:paraId="2822A27C" w14:textId="77777777" w:rsidR="007F0EE7" w:rsidRDefault="007F0EE7"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837EC2">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41B5" w14:textId="77777777" w:rsidR="007F0EE7" w:rsidRDefault="007F0EE7" w:rsidP="001A3781">
      <w:r>
        <w:separator/>
      </w:r>
    </w:p>
  </w:footnote>
  <w:footnote w:type="continuationSeparator" w:id="0">
    <w:p w14:paraId="27240FA6" w14:textId="77777777" w:rsidR="007F0EE7" w:rsidRDefault="007F0EE7"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0EE7"/>
    <w:rsid w:val="007F5F56"/>
    <w:rsid w:val="00815455"/>
    <w:rsid w:val="00817FA9"/>
    <w:rsid w:val="0083061C"/>
    <w:rsid w:val="00830D79"/>
    <w:rsid w:val="00837EC2"/>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9F2F1F"/>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C66F1"/>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56937-66A5-4032-B45C-30A42ED4B42D}">
  <ds:schemaRefs>
    <ds:schemaRef ds:uri="7e7e3b31-8bb5-4955-99ea-e8bc0dfcb291"/>
    <ds:schemaRef ds:uri="885e8676-c032-456e-b8cd-725bf5ad9173"/>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0E2CCF9-2778-4255-A066-FABF8F2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leda</cp:lastModifiedBy>
  <cp:revision>2</cp:revision>
  <cp:lastPrinted>2021-10-01T11:52:00Z</cp:lastPrinted>
  <dcterms:created xsi:type="dcterms:W3CDTF">2023-10-09T06:35:00Z</dcterms:created>
  <dcterms:modified xsi:type="dcterms:W3CDTF">2023-10-09T06:35:00Z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