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6.9291338582677" w:right="416" w:firstLine="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7" w:right="416" w:firstLine="6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tabella titoli ruolo A (Ata)</w:t>
      </w:r>
    </w:p>
    <w:p w:rsidR="00000000" w:rsidDel="00000000" w:rsidP="00000000" w:rsidRDefault="00000000" w:rsidRPr="00000000" w14:paraId="00000003">
      <w:pPr>
        <w:ind w:left="-566.9291338582677" w:right="416" w:firstLine="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6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PNRR Investimento 3.2 “Scuola 4.0: scuole innovative, cablaggio, nuovi ambienti di apprendimento e laboratori” (DM n.161 del 14/06/2022) – Candidatura componente Gruppo di progettazione, gestione e allestimento. </w:t>
      </w:r>
      <w:r w:rsidDel="00000000" w:rsidR="00000000" w:rsidRPr="00000000">
        <w:rPr>
          <w:b w:val="1"/>
          <w:sz w:val="26"/>
          <w:szCs w:val="26"/>
          <w:rtl w:val="0"/>
        </w:rPr>
        <w:t xml:space="preserve">Titolo del Progetto: “Motivare innovando”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CUP: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H64D22004290006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0" w:before="240" w:line="276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 Prov. ……...…</w:t>
      </w:r>
    </w:p>
    <w:p w:rsidR="00000000" w:rsidDel="00000000" w:rsidP="00000000" w:rsidRDefault="00000000" w:rsidRPr="00000000" w14:paraId="0000000A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B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indirizzo e-mail:………….………………………</w:t>
      </w:r>
    </w:p>
    <w:p w:rsidR="00000000" w:rsidDel="00000000" w:rsidP="00000000" w:rsidRDefault="00000000" w:rsidRPr="00000000" w14:paraId="0000000D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F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923"/>
        </w:tabs>
        <w:spacing w:before="2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2">
      <w:pPr>
        <w:tabs>
          <w:tab w:val="left" w:leader="none" w:pos="6923"/>
        </w:tabs>
        <w:spacing w:before="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firstLine="113"/>
        <w:rPr/>
      </w:pPr>
      <w:r w:rsidDel="00000000" w:rsidR="00000000" w:rsidRPr="00000000">
        <w:rPr>
          <w:rtl w:val="0"/>
        </w:rPr>
        <w:t xml:space="preserve">Tabella di valutazione e dichiarazione dei titoli di accesso della selezione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3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45"/>
        <w:gridCol w:w="1890"/>
        <w:gridCol w:w="4260"/>
        <w:gridCol w:w="1095"/>
        <w:tblGridChange w:id="0">
          <w:tblGrid>
            <w:gridCol w:w="3345"/>
            <w:gridCol w:w="1890"/>
            <w:gridCol w:w="4260"/>
            <w:gridCol w:w="1095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Punteggio attribuito (a cura          della </w:t>
            </w:r>
            <w:r w:rsidDel="00000000" w:rsidR="00000000" w:rsidRPr="00000000">
              <w:rPr>
                <w:rtl w:val="0"/>
              </w:rPr>
              <w:t xml:space="preserve">commissione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A1. Laurea in discipline giuridiche/economiche (vecchio ordinamento)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A.2 Laurea in discipline giuridiche/economiche (triennale, in  alternativa al punto precedente)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A.3 Diploma di maturità</w:t>
            </w:r>
          </w:p>
          <w:p w:rsidR="00000000" w:rsidDel="00000000" w:rsidP="00000000" w:rsidRDefault="00000000" w:rsidRPr="00000000" w14:paraId="00000024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(in alternativa ai  punti A1 e A2)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B.1 Partecipazione a Corsi di aggiornamento sulla materia della gestione dei fondi europei/procedure  di acquisizione beni e servizi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B.2 Competenze informatiche e competenze nell’utilizzo di piattaforme informatiche (SIDI-Futura- Pa 2026 e simili) documentate  attraverso esperienze lavorative professionali, pubbliche o private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B.3 CONOSCENZE  </w:t>
            </w:r>
          </w:p>
          <w:p w:rsidR="00000000" w:rsidDel="00000000" w:rsidP="00000000" w:rsidRDefault="00000000" w:rsidRPr="00000000" w14:paraId="00000031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SPECIFICHE DELL' </w:t>
            </w:r>
          </w:p>
          <w:p w:rsidR="00000000" w:rsidDel="00000000" w:rsidP="00000000" w:rsidRDefault="00000000" w:rsidRPr="00000000" w14:paraId="00000032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ARGOMENTO (documentate  attraverso esperienze lavorative professionali, pubbliche o private,  di gestione delle procedure di  affidamento, di gestione  </w:t>
            </w:r>
          </w:p>
          <w:p w:rsidR="00000000" w:rsidDel="00000000" w:rsidP="00000000" w:rsidRDefault="00000000" w:rsidRPr="00000000" w14:paraId="00000033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economico finanziaria di progetti,  di ogni altra attività riguardante la  tematica dell’incarico)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B.4 Anni di servizio con contratto di lavoro a tempo indeterminato per il profilo di attuale appartenenza  presso scuole statali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1077.1653543307089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3138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