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1997" w14:textId="4BD1C9D2" w:rsidR="008A0A8A" w:rsidRDefault="00AD25AC" w:rsidP="00AD25AC">
      <w:r>
        <w:t>Vicenza, 31 marzo 2022</w:t>
      </w:r>
    </w:p>
    <w:p w14:paraId="4A385AA6" w14:textId="6B29EEFC" w:rsidR="00AD25AC" w:rsidRDefault="00355884" w:rsidP="00AD25AC">
      <w:pPr>
        <w:jc w:val="right"/>
      </w:pPr>
      <w:r>
        <w:t xml:space="preserve">Ai Genitori, </w:t>
      </w:r>
    </w:p>
    <w:p w14:paraId="0F15C450" w14:textId="1CBB25D4" w:rsidR="00355884" w:rsidRDefault="00355884" w:rsidP="00AD25AC">
      <w:pPr>
        <w:jc w:val="right"/>
      </w:pPr>
      <w:r>
        <w:t>a tutto il Personale scolastico</w:t>
      </w:r>
    </w:p>
    <w:p w14:paraId="41873FAB" w14:textId="2EF7DA77" w:rsidR="00AD25AC" w:rsidRDefault="00355884" w:rsidP="00AD25AC">
      <w:pPr>
        <w:jc w:val="right"/>
      </w:pPr>
      <w:r>
        <w:t>d</w:t>
      </w:r>
      <w:r w:rsidR="00AD25AC">
        <w:t>ell’Istituto Comprensivo n.9 di Vicenza</w:t>
      </w:r>
    </w:p>
    <w:p w14:paraId="33C4B43A" w14:textId="0DAF1DCD" w:rsidR="00AD25AC" w:rsidRDefault="00AD25AC" w:rsidP="00AD25AC">
      <w:r>
        <w:t xml:space="preserve">Oggetto: </w:t>
      </w:r>
      <w:r w:rsidRPr="00DC07D6">
        <w:rPr>
          <w:b/>
        </w:rPr>
        <w:t>disposizioni per il superamento delle misure antiCovid-19 in conseguenza della cessazione dello stato di emergenza</w:t>
      </w:r>
    </w:p>
    <w:p w14:paraId="1216E72A" w14:textId="13AEF7C0" w:rsidR="00AD25AC" w:rsidRDefault="00AD25AC" w:rsidP="00AD25AC"/>
    <w:p w14:paraId="3A632AC9" w14:textId="2604FBC5" w:rsidR="00AD25AC" w:rsidRDefault="00AD25AC" w:rsidP="00AD25AC">
      <w:r w:rsidRPr="00851EC0">
        <w:rPr>
          <w:i/>
        </w:rPr>
        <w:t xml:space="preserve">Gentili </w:t>
      </w:r>
      <w:r w:rsidR="00355884" w:rsidRPr="00851EC0">
        <w:rPr>
          <w:i/>
        </w:rPr>
        <w:t xml:space="preserve">Genitori e </w:t>
      </w:r>
      <w:r w:rsidR="00AE62EC" w:rsidRPr="00851EC0">
        <w:rPr>
          <w:i/>
        </w:rPr>
        <w:t>Personale scolastico</w:t>
      </w:r>
      <w:r>
        <w:t>,</w:t>
      </w:r>
    </w:p>
    <w:p w14:paraId="62047C60" w14:textId="4EBF1BB4" w:rsidR="00AD25AC" w:rsidRDefault="00AD25AC" w:rsidP="00EB2456">
      <w:pPr>
        <w:jc w:val="both"/>
      </w:pPr>
      <w:r>
        <w:t>il decreto del 24 marzo 2022, n.24 e le note del Ministero dell’Istruzione successive (MI 410/2022</w:t>
      </w:r>
      <w:r w:rsidR="0024165A">
        <w:t>; MI 620/2022</w:t>
      </w:r>
      <w:r>
        <w:t>) introducono delle novità nelle misure di contrasto all’epidemia da Covid-19.</w:t>
      </w:r>
    </w:p>
    <w:p w14:paraId="479E9E96" w14:textId="327C04FE" w:rsidR="00EB2456" w:rsidRPr="002E2462" w:rsidRDefault="00EB2456" w:rsidP="00851EC0">
      <w:pPr>
        <w:spacing w:after="0"/>
        <w:jc w:val="both"/>
        <w:rPr>
          <w:b/>
        </w:rPr>
      </w:pPr>
      <w:r w:rsidRPr="002E2462">
        <w:rPr>
          <w:b/>
        </w:rPr>
        <w:t xml:space="preserve">Isolamento </w:t>
      </w:r>
      <w:r w:rsidR="00851EC0">
        <w:rPr>
          <w:b/>
        </w:rPr>
        <w:t>–</w:t>
      </w:r>
      <w:r w:rsidRPr="002E2462">
        <w:rPr>
          <w:b/>
        </w:rPr>
        <w:t xml:space="preserve"> auto</w:t>
      </w:r>
      <w:r w:rsidR="00851EC0">
        <w:rPr>
          <w:b/>
        </w:rPr>
        <w:t xml:space="preserve"> </w:t>
      </w:r>
      <w:r w:rsidRPr="002E2462">
        <w:rPr>
          <w:b/>
        </w:rPr>
        <w:t>sorveglianza</w:t>
      </w:r>
    </w:p>
    <w:p w14:paraId="2678EA5A" w14:textId="3571466C" w:rsidR="00355884" w:rsidRDefault="00355884" w:rsidP="00851EC0">
      <w:pPr>
        <w:spacing w:after="0"/>
        <w:jc w:val="both"/>
      </w:pPr>
      <w:r>
        <w:t xml:space="preserve">Il D.L. 24/2022 non fa più alcun riferimento all’istituto della quarantena; continua a prevedere, invece, l’istituto dell’ISOLAMENTO (divieto di mobilità dalla propria abitazione fino a guarigione) per persone positive al SARS-CoV-2 e il provvedimento di AUTOSORVEGLIANZA per coloro che hanno avuto contatti stretti </w:t>
      </w:r>
      <w:r w:rsidR="00EB2456">
        <w:t>con positivi</w:t>
      </w:r>
      <w:r w:rsidR="00851EC0">
        <w:t>,</w:t>
      </w:r>
      <w:r w:rsidR="00EB2456">
        <w:t xml:space="preserve"> che consiste nell’obbligo di indossare dispositivi di tipo FFP2 fino al decimo giorno successivo alla data dell’ultimo contatto stretto con positivi e di effettuare un test antigenico alla prima comparsa dei sintomi.</w:t>
      </w:r>
    </w:p>
    <w:p w14:paraId="55A774C0" w14:textId="77777777" w:rsidR="00851EC0" w:rsidRDefault="00851EC0" w:rsidP="00851EC0">
      <w:pPr>
        <w:spacing w:after="0"/>
        <w:jc w:val="both"/>
      </w:pPr>
    </w:p>
    <w:p w14:paraId="4B5C69AD" w14:textId="670B6F29" w:rsidR="00EB2456" w:rsidRPr="002E2462" w:rsidRDefault="00EB2456" w:rsidP="00851EC0">
      <w:pPr>
        <w:spacing w:after="0"/>
        <w:jc w:val="both"/>
        <w:rPr>
          <w:b/>
        </w:rPr>
      </w:pPr>
      <w:r w:rsidRPr="002E2462">
        <w:rPr>
          <w:b/>
        </w:rPr>
        <w:t>Didattica a distanza</w:t>
      </w:r>
    </w:p>
    <w:p w14:paraId="509909D9" w14:textId="65D4F56B" w:rsidR="00EB2456" w:rsidRDefault="00EB2456" w:rsidP="00851EC0">
      <w:pPr>
        <w:spacing w:after="0"/>
        <w:jc w:val="both"/>
      </w:pPr>
      <w:r>
        <w:t>Gli alunni in isolamento in seguito all’infezione da SARS-CoV-2 possono seguire l’attività scolastica nelle modalità della didattica digitale integrata su richiesta della famiglia accompagnata da specifica certificazione medica. La riammissione in classe dei suddetti alunni è subordinata all’effettuazione di un test</w:t>
      </w:r>
      <w:r w:rsidR="00851EC0">
        <w:t xml:space="preserve"> antigenico rapido o molecolare o autosomministrato</w:t>
      </w:r>
      <w:r>
        <w:t xml:space="preserve"> con esito negativo.</w:t>
      </w:r>
      <w:r w:rsidR="00851EC0">
        <w:t xml:space="preserve"> Se il test è autosomministrato, l’esito negativo è attestato con una autocertificazione.</w:t>
      </w:r>
    </w:p>
    <w:p w14:paraId="582FDBA4" w14:textId="77777777" w:rsidR="00851EC0" w:rsidRDefault="00851EC0" w:rsidP="00851EC0">
      <w:pPr>
        <w:spacing w:after="0"/>
        <w:jc w:val="both"/>
        <w:rPr>
          <w:b/>
        </w:rPr>
      </w:pPr>
    </w:p>
    <w:p w14:paraId="6ADCB809" w14:textId="7D6A6370" w:rsidR="00EB2456" w:rsidRPr="002E2462" w:rsidRDefault="00851EC0" w:rsidP="00851EC0">
      <w:pPr>
        <w:spacing w:after="0"/>
        <w:jc w:val="both"/>
        <w:rPr>
          <w:b/>
        </w:rPr>
      </w:pPr>
      <w:r>
        <w:rPr>
          <w:b/>
        </w:rPr>
        <w:t>Valutazione</w:t>
      </w:r>
    </w:p>
    <w:p w14:paraId="40997CDA" w14:textId="69CFEA73" w:rsidR="00EB2456" w:rsidRDefault="00EB2456" w:rsidP="00851EC0">
      <w:pPr>
        <w:spacing w:after="0"/>
        <w:jc w:val="both"/>
      </w:pPr>
      <w:r>
        <w:t xml:space="preserve">Nell’anno scolastico 2021/2022, </w:t>
      </w:r>
      <w:proofErr w:type="gramStart"/>
      <w:r>
        <w:t xml:space="preserve">è </w:t>
      </w:r>
      <w:r w:rsidR="00851EC0">
        <w:t xml:space="preserve"> </w:t>
      </w:r>
      <w:r>
        <w:t>valida</w:t>
      </w:r>
      <w:proofErr w:type="gramEnd"/>
      <w:r>
        <w:t xml:space="preserve"> sia la valutazione degli apprendimenti oggetto dell’attività didattica in presenza sia la </w:t>
      </w:r>
      <w:r>
        <w:t xml:space="preserve">valutazione degli apprendimenti oggetto dell’attività didattica </w:t>
      </w:r>
      <w:r>
        <w:t>a distanza.</w:t>
      </w:r>
    </w:p>
    <w:p w14:paraId="0292C795" w14:textId="77777777" w:rsidR="00851EC0" w:rsidRDefault="00851EC0" w:rsidP="00851EC0">
      <w:pPr>
        <w:spacing w:after="0"/>
        <w:jc w:val="both"/>
        <w:rPr>
          <w:b/>
        </w:rPr>
      </w:pPr>
    </w:p>
    <w:p w14:paraId="4CB25020" w14:textId="06017FDC" w:rsidR="00EB2456" w:rsidRPr="009A690E" w:rsidRDefault="00EB2456" w:rsidP="00851EC0">
      <w:pPr>
        <w:spacing w:after="0"/>
        <w:jc w:val="both"/>
        <w:rPr>
          <w:b/>
        </w:rPr>
      </w:pPr>
      <w:r w:rsidRPr="009A690E">
        <w:rPr>
          <w:b/>
        </w:rPr>
        <w:t>Accesso a scuola</w:t>
      </w:r>
    </w:p>
    <w:p w14:paraId="39CACD3B" w14:textId="7CDBE045" w:rsidR="002E2462" w:rsidRDefault="00EB2456" w:rsidP="00851EC0">
      <w:pPr>
        <w:spacing w:after="0"/>
        <w:jc w:val="both"/>
      </w:pPr>
      <w:r>
        <w:t>Per accedere ai locali scolastici</w:t>
      </w:r>
      <w:r w:rsidR="002E2462">
        <w:t>:</w:t>
      </w:r>
    </w:p>
    <w:p w14:paraId="751725E2" w14:textId="34301931" w:rsidR="00EB2456" w:rsidRDefault="00EB2456" w:rsidP="002E2462">
      <w:pPr>
        <w:pStyle w:val="Paragrafoelenco"/>
        <w:numPr>
          <w:ilvl w:val="0"/>
          <w:numId w:val="4"/>
        </w:numPr>
        <w:jc w:val="both"/>
      </w:pPr>
      <w:r>
        <w:t>è necessario l’utilizzo dei dispositivi di protezione delle vie respiratorie di tipo chirurgico o di maggiore efficacia protettiva</w:t>
      </w:r>
      <w:r w:rsidR="002E2462">
        <w:t>;</w:t>
      </w:r>
    </w:p>
    <w:p w14:paraId="5C00DFED" w14:textId="34432E97" w:rsidR="002E2462" w:rsidRDefault="002E2462" w:rsidP="002E2462">
      <w:pPr>
        <w:pStyle w:val="Paragrafoelenco"/>
        <w:numPr>
          <w:ilvl w:val="0"/>
          <w:numId w:val="4"/>
        </w:numPr>
        <w:jc w:val="both"/>
      </w:pPr>
      <w:r>
        <w:t>è raccomandato il rispetto della distanza di sicurezza interpersonale di almeno un metro;</w:t>
      </w:r>
    </w:p>
    <w:p w14:paraId="105F1CC4" w14:textId="5F636632" w:rsidR="002E2462" w:rsidRDefault="002E2462" w:rsidP="002E2462">
      <w:pPr>
        <w:pStyle w:val="Paragrafoelenco"/>
        <w:numPr>
          <w:ilvl w:val="0"/>
          <w:numId w:val="4"/>
        </w:numPr>
        <w:jc w:val="both"/>
      </w:pPr>
      <w:r>
        <w:t>è vietato accedere se positivi all’infezione da SARS-CoV-2 o se si presenta una sintomatologia respiratoria e temperatura corporea superiore a 37,5°C;</w:t>
      </w:r>
    </w:p>
    <w:p w14:paraId="03546B1A" w14:textId="444CA7CD" w:rsidR="002E2462" w:rsidRDefault="009A690E" w:rsidP="002E2462">
      <w:pPr>
        <w:pStyle w:val="Paragrafoelenco"/>
        <w:numPr>
          <w:ilvl w:val="0"/>
          <w:numId w:val="4"/>
        </w:numPr>
        <w:jc w:val="both"/>
      </w:pPr>
      <w:r>
        <w:t xml:space="preserve">i soggetti esterni, fino al 30 aprile, devono </w:t>
      </w:r>
      <w:r w:rsidR="002E2462">
        <w:t xml:space="preserve">possedere ed esibire </w:t>
      </w:r>
      <w:r>
        <w:t>la certificazione verde base.</w:t>
      </w:r>
    </w:p>
    <w:p w14:paraId="4BCE3B4A" w14:textId="36A4D964" w:rsidR="009A690E" w:rsidRPr="009A690E" w:rsidRDefault="009A690E" w:rsidP="00851EC0">
      <w:pPr>
        <w:spacing w:after="0"/>
        <w:jc w:val="both"/>
        <w:rPr>
          <w:b/>
        </w:rPr>
      </w:pPr>
      <w:r w:rsidRPr="009A690E">
        <w:rPr>
          <w:b/>
        </w:rPr>
        <w:t>Dispositivi di protezione</w:t>
      </w:r>
    </w:p>
    <w:p w14:paraId="6D34B0C9" w14:textId="0152E1C8" w:rsidR="009A690E" w:rsidRDefault="009A690E" w:rsidP="00851EC0">
      <w:pPr>
        <w:spacing w:after="0"/>
        <w:jc w:val="both"/>
      </w:pPr>
      <w:r>
        <w:t>Fino al 30 aprile 2022, per i lavoratori sono considerati DPI le mascherine chirurgiche;</w:t>
      </w:r>
    </w:p>
    <w:p w14:paraId="64D65FC4" w14:textId="48FCBB3C" w:rsidR="009A690E" w:rsidRDefault="009A690E" w:rsidP="00851EC0">
      <w:pPr>
        <w:spacing w:after="0"/>
        <w:jc w:val="both"/>
      </w:pPr>
      <w:r>
        <w:t>Fino al 30 aprile 2022 è obbligatorio indossare mascherine di tipo FFP2:</w:t>
      </w:r>
    </w:p>
    <w:p w14:paraId="22A7C4D7" w14:textId="7AC23411" w:rsidR="009A690E" w:rsidRDefault="009A690E" w:rsidP="00851EC0">
      <w:pPr>
        <w:pStyle w:val="Paragrafoelenco"/>
        <w:numPr>
          <w:ilvl w:val="0"/>
          <w:numId w:val="5"/>
        </w:numPr>
        <w:spacing w:after="0"/>
        <w:jc w:val="both"/>
      </w:pPr>
      <w:r>
        <w:t>per i mezzi di trasporto;</w:t>
      </w:r>
    </w:p>
    <w:p w14:paraId="07545C3A" w14:textId="741FC062" w:rsidR="009A690E" w:rsidRDefault="009A690E" w:rsidP="009A690E">
      <w:pPr>
        <w:pStyle w:val="Paragrafoelenco"/>
        <w:numPr>
          <w:ilvl w:val="0"/>
          <w:numId w:val="5"/>
        </w:numPr>
        <w:jc w:val="both"/>
      </w:pPr>
      <w:r>
        <w:lastRenderedPageBreak/>
        <w:t>per gli spettacoli aperti al pubblico che si svolgono al chiuso o all’aperto.</w:t>
      </w:r>
    </w:p>
    <w:p w14:paraId="0124531C" w14:textId="5A215F63" w:rsidR="009A690E" w:rsidRDefault="009A690E" w:rsidP="00851EC0">
      <w:pPr>
        <w:spacing w:after="0"/>
        <w:jc w:val="both"/>
      </w:pPr>
      <w:r>
        <w:t>Non hanno l’obbligo di indossare mascherine:</w:t>
      </w:r>
    </w:p>
    <w:p w14:paraId="4D5538A6" w14:textId="66A69F2F" w:rsidR="009A690E" w:rsidRDefault="009A690E" w:rsidP="00851EC0">
      <w:pPr>
        <w:pStyle w:val="Paragrafoelenco"/>
        <w:numPr>
          <w:ilvl w:val="0"/>
          <w:numId w:val="6"/>
        </w:numPr>
        <w:spacing w:after="0"/>
        <w:jc w:val="both"/>
      </w:pPr>
      <w:r>
        <w:t>i bambini di età inferiore ai sei anni;</w:t>
      </w:r>
    </w:p>
    <w:p w14:paraId="2135AA9D" w14:textId="1E441EC9" w:rsidR="009A690E" w:rsidRDefault="009A690E" w:rsidP="009A690E">
      <w:pPr>
        <w:pStyle w:val="Paragrafoelenco"/>
        <w:numPr>
          <w:ilvl w:val="0"/>
          <w:numId w:val="6"/>
        </w:numPr>
        <w:jc w:val="both"/>
      </w:pPr>
      <w:r>
        <w:t>le persone con disabilità incompatibili con l’uso della mascherina;</w:t>
      </w:r>
    </w:p>
    <w:p w14:paraId="365DCEFA" w14:textId="63AC6622" w:rsidR="009A690E" w:rsidRDefault="009A690E" w:rsidP="009A690E">
      <w:pPr>
        <w:pStyle w:val="Paragrafoelenco"/>
        <w:numPr>
          <w:ilvl w:val="0"/>
          <w:numId w:val="6"/>
        </w:numPr>
        <w:jc w:val="both"/>
      </w:pPr>
      <w:r>
        <w:t>i soggetti che stanno svolgendo attività sportiva.</w:t>
      </w:r>
    </w:p>
    <w:p w14:paraId="67D71432" w14:textId="0D3B35BF" w:rsidR="009A690E" w:rsidRPr="0024165A" w:rsidRDefault="009A690E" w:rsidP="00851EC0">
      <w:pPr>
        <w:spacing w:after="0"/>
        <w:jc w:val="both"/>
        <w:rPr>
          <w:b/>
        </w:rPr>
      </w:pPr>
      <w:r w:rsidRPr="0024165A">
        <w:rPr>
          <w:b/>
        </w:rPr>
        <w:t>Uscite didattiche</w:t>
      </w:r>
      <w:r w:rsidR="00851EC0">
        <w:rPr>
          <w:b/>
        </w:rPr>
        <w:t xml:space="preserve"> e green pass</w:t>
      </w:r>
    </w:p>
    <w:p w14:paraId="57F33D2E" w14:textId="047AF200" w:rsidR="009A690E" w:rsidRDefault="0024165A" w:rsidP="00851EC0">
      <w:pPr>
        <w:spacing w:after="0"/>
        <w:jc w:val="both"/>
      </w:pPr>
      <w:r>
        <w:t>È prevista la possibilità di svolgere uscite didattiche e viaggi di istruzione, ivi compresa la partecipazione a manifestazioni sportive.</w:t>
      </w:r>
    </w:p>
    <w:p w14:paraId="7BA2A4C8" w14:textId="6DB4CCD0" w:rsidR="0024165A" w:rsidRDefault="0024165A" w:rsidP="0024165A">
      <w:pPr>
        <w:pStyle w:val="Paragrafoelenco"/>
        <w:numPr>
          <w:ilvl w:val="0"/>
          <w:numId w:val="7"/>
        </w:numPr>
        <w:jc w:val="both"/>
      </w:pPr>
      <w:r>
        <w:t>Dal 1° aprile al 30 aprile, è necessario il Green Pass base per i trasporti;</w:t>
      </w:r>
    </w:p>
    <w:p w14:paraId="694391B7" w14:textId="77777777" w:rsidR="0024165A" w:rsidRDefault="0024165A" w:rsidP="0024165A">
      <w:pPr>
        <w:pStyle w:val="Paragrafoelenco"/>
        <w:numPr>
          <w:ilvl w:val="0"/>
          <w:numId w:val="7"/>
        </w:numPr>
        <w:jc w:val="both"/>
      </w:pPr>
      <w:r>
        <w:t>Dal 1° aprile al 30 aprile, è necessario il Green Pass</w:t>
      </w:r>
      <w:r>
        <w:t xml:space="preserve"> rafforzato per accedere a:</w:t>
      </w:r>
    </w:p>
    <w:p w14:paraId="3042755E" w14:textId="40B147B3" w:rsidR="009A690E" w:rsidRDefault="0024165A" w:rsidP="00851EC0">
      <w:pPr>
        <w:pStyle w:val="Paragrafoelenco"/>
        <w:jc w:val="both"/>
      </w:pPr>
      <w:r>
        <w:t xml:space="preserve">piscine, palestre, sport di squadra e di contatto; convegni; centri culturali e ricreativi; centri estivi </w:t>
      </w:r>
    </w:p>
    <w:p w14:paraId="6C187517" w14:textId="65A61BEB" w:rsidR="0024165A" w:rsidRPr="0024165A" w:rsidRDefault="0024165A" w:rsidP="00851EC0">
      <w:pPr>
        <w:spacing w:after="0"/>
        <w:jc w:val="both"/>
        <w:rPr>
          <w:b/>
        </w:rPr>
      </w:pPr>
      <w:r w:rsidRPr="0024165A">
        <w:rPr>
          <w:b/>
        </w:rPr>
        <w:t>Riunioni</w:t>
      </w:r>
    </w:p>
    <w:p w14:paraId="18FC09B8" w14:textId="5F27F945" w:rsidR="0024165A" w:rsidRDefault="0024165A" w:rsidP="00851EC0">
      <w:pPr>
        <w:spacing w:after="0"/>
        <w:jc w:val="both"/>
      </w:pPr>
      <w:r>
        <w:t>Dal 1° aprile le sedute degli organi collegiali si svolgono in presenza, salvo diversa disposizione di regolamenti interni della scuola; il Gruppo di lavoro per l’inclusione deve svolgere le attività in presenza.</w:t>
      </w:r>
    </w:p>
    <w:p w14:paraId="4380EE59" w14:textId="77777777" w:rsidR="00851EC0" w:rsidRDefault="00851EC0" w:rsidP="00851EC0">
      <w:pPr>
        <w:spacing w:after="0"/>
        <w:jc w:val="both"/>
        <w:rPr>
          <w:b/>
        </w:rPr>
      </w:pPr>
    </w:p>
    <w:p w14:paraId="1B92A2C3" w14:textId="3389AB64" w:rsidR="0024165A" w:rsidRPr="00DC07D6" w:rsidRDefault="0024165A" w:rsidP="00851EC0">
      <w:pPr>
        <w:spacing w:after="0"/>
        <w:jc w:val="both"/>
        <w:rPr>
          <w:b/>
        </w:rPr>
      </w:pPr>
      <w:r w:rsidRPr="00DC07D6">
        <w:rPr>
          <w:b/>
        </w:rPr>
        <w:t>Obbligo vaccinale del personale scolastico</w:t>
      </w:r>
    </w:p>
    <w:p w14:paraId="46B9D42E" w14:textId="6E8E5D23" w:rsidR="0024165A" w:rsidRDefault="0024165A" w:rsidP="00851EC0">
      <w:pPr>
        <w:spacing w:after="0"/>
        <w:jc w:val="both"/>
      </w:pPr>
      <w:r>
        <w:t xml:space="preserve">La vaccinazione con tre dosi continua a costituire requisito essenziale per lo svolgimento delle attività lavorative del personale scolastico. </w:t>
      </w:r>
      <w:r w:rsidR="00DC07D6">
        <w:t>L</w:t>
      </w:r>
      <w:r>
        <w:t>’eventuale accertamento dell’inadempimento non determina</w:t>
      </w:r>
      <w:r w:rsidR="00DC07D6">
        <w:t>, però,</w:t>
      </w:r>
      <w:r>
        <w:t xml:space="preserve"> la privazione del diritto del dipendente a fornire la prestazione lavorativa</w:t>
      </w:r>
      <w:r w:rsidR="00DC07D6">
        <w:t>, mentre permane la sanzione amministrativa pecuniaria di 100 euro irrogata dal Ministero della Salute.</w:t>
      </w:r>
    </w:p>
    <w:p w14:paraId="24F8E4BA" w14:textId="77777777" w:rsidR="00851EC0" w:rsidRDefault="00851EC0" w:rsidP="0024165A">
      <w:pPr>
        <w:jc w:val="both"/>
        <w:rPr>
          <w:b/>
        </w:rPr>
      </w:pPr>
    </w:p>
    <w:p w14:paraId="6697E9F2" w14:textId="2326DCFF" w:rsidR="00DC07D6" w:rsidRPr="00DC07D6" w:rsidRDefault="00DC07D6" w:rsidP="00851EC0">
      <w:pPr>
        <w:spacing w:after="0"/>
        <w:jc w:val="both"/>
        <w:rPr>
          <w:b/>
        </w:rPr>
      </w:pPr>
      <w:r w:rsidRPr="00DC07D6">
        <w:rPr>
          <w:b/>
        </w:rPr>
        <w:t>Lavoro agile</w:t>
      </w:r>
      <w:r w:rsidR="00AE62EC">
        <w:rPr>
          <w:b/>
        </w:rPr>
        <w:t xml:space="preserve"> e congedi ai sensi dell’art.9 del D.L. 146/2021</w:t>
      </w:r>
    </w:p>
    <w:p w14:paraId="28E8BEA4" w14:textId="4EE17639" w:rsidR="00DC07D6" w:rsidRDefault="00DC07D6" w:rsidP="00851EC0">
      <w:pPr>
        <w:spacing w:after="0"/>
        <w:jc w:val="both"/>
      </w:pPr>
      <w:r>
        <w:t>Non è stato prorogato l’art.26, c.2-bis del D.L. 18/2020 che introduceva il lavoro agil</w:t>
      </w:r>
      <w:r w:rsidR="00AE62EC">
        <w:t>e e non sono stati prorogati i congedi parentali previsti dal DL 146/2021</w:t>
      </w:r>
      <w:r>
        <w:t>.</w:t>
      </w:r>
    </w:p>
    <w:p w14:paraId="0FF6DF33" w14:textId="77777777" w:rsidR="00851EC0" w:rsidRDefault="00851EC0" w:rsidP="0024165A">
      <w:pPr>
        <w:jc w:val="both"/>
        <w:rPr>
          <w:b/>
        </w:rPr>
      </w:pPr>
    </w:p>
    <w:p w14:paraId="39A35683" w14:textId="5F92709B" w:rsidR="00DC07D6" w:rsidRPr="00AE62EC" w:rsidRDefault="00DC07D6" w:rsidP="00851EC0">
      <w:pPr>
        <w:spacing w:after="0"/>
        <w:jc w:val="both"/>
        <w:rPr>
          <w:b/>
        </w:rPr>
      </w:pPr>
      <w:r w:rsidRPr="00AE62EC">
        <w:rPr>
          <w:b/>
        </w:rPr>
        <w:t>Assenza per malattia da Covid-19</w:t>
      </w:r>
    </w:p>
    <w:p w14:paraId="4F131C2E" w14:textId="1439B3AD" w:rsidR="00DC07D6" w:rsidRDefault="00DC07D6" w:rsidP="00851EC0">
      <w:pPr>
        <w:spacing w:after="0"/>
        <w:jc w:val="both"/>
      </w:pPr>
      <w:r>
        <w:t xml:space="preserve">Il periodo trascorso in malattia o in quarantena dai dipendenti </w:t>
      </w:r>
      <w:proofErr w:type="gramStart"/>
      <w:r>
        <w:t>delle amministrazione</w:t>
      </w:r>
      <w:proofErr w:type="gramEnd"/>
      <w:r>
        <w:t xml:space="preserve"> pubbliche, </w:t>
      </w:r>
      <w:r>
        <w:t>dovut</w:t>
      </w:r>
      <w:r w:rsidR="00AE62EC">
        <w:t>o</w:t>
      </w:r>
      <w:r>
        <w:t xml:space="preserve"> al Covid-19</w:t>
      </w:r>
      <w:r>
        <w:t>, è equiparat</w:t>
      </w:r>
      <w:r w:rsidR="00AE62EC">
        <w:t>o</w:t>
      </w:r>
      <w:r>
        <w:t xml:space="preserve"> al periodo di ricovero ospedaliero e non è computabile ai fini del periodo di comporto</w:t>
      </w:r>
      <w:r w:rsidR="00AE62EC">
        <w:t>.</w:t>
      </w:r>
    </w:p>
    <w:p w14:paraId="423B872D" w14:textId="77777777" w:rsidR="00851EC0" w:rsidRDefault="00851EC0" w:rsidP="0024165A">
      <w:pPr>
        <w:jc w:val="both"/>
        <w:rPr>
          <w:b/>
        </w:rPr>
      </w:pPr>
    </w:p>
    <w:p w14:paraId="5DB09590" w14:textId="51D3B7B5" w:rsidR="00AE62EC" w:rsidRPr="00AE62EC" w:rsidRDefault="00AE62EC" w:rsidP="00851EC0">
      <w:pPr>
        <w:spacing w:after="0"/>
        <w:jc w:val="both"/>
        <w:rPr>
          <w:b/>
        </w:rPr>
      </w:pPr>
      <w:r w:rsidRPr="00AE62EC">
        <w:rPr>
          <w:b/>
        </w:rPr>
        <w:t>Assenza per vaccinazione</w:t>
      </w:r>
    </w:p>
    <w:p w14:paraId="12080148" w14:textId="35D8001C" w:rsidR="00AE62EC" w:rsidRDefault="00AE62EC" w:rsidP="00851EC0">
      <w:pPr>
        <w:spacing w:after="0"/>
        <w:jc w:val="both"/>
      </w:pPr>
      <w:r>
        <w:t>L’assenza dal lavoro del personale scolastico per la somministrazione del vaccino non determina alcuna decurtazione del trattamento economico.</w:t>
      </w:r>
    </w:p>
    <w:p w14:paraId="79C6EED2" w14:textId="77777777" w:rsidR="00851EC0" w:rsidRDefault="00851EC0" w:rsidP="0024165A">
      <w:pPr>
        <w:jc w:val="both"/>
      </w:pPr>
    </w:p>
    <w:p w14:paraId="3A88FDC6" w14:textId="542064C6" w:rsidR="00851EC0" w:rsidRDefault="00851EC0" w:rsidP="0024165A">
      <w:pPr>
        <w:jc w:val="both"/>
      </w:pPr>
      <w:r>
        <w:t>Grazie per l’attenzione.</w:t>
      </w:r>
    </w:p>
    <w:p w14:paraId="6059A97E" w14:textId="0A602D57" w:rsidR="00851EC0" w:rsidRDefault="00851EC0" w:rsidP="0024165A">
      <w:pPr>
        <w:jc w:val="both"/>
      </w:pPr>
      <w:r>
        <w:t>Distinti saluti</w:t>
      </w:r>
    </w:p>
    <w:p w14:paraId="26B81E53" w14:textId="29E3924F" w:rsidR="00851EC0" w:rsidRDefault="00851EC0" w:rsidP="00851EC0">
      <w:pPr>
        <w:jc w:val="right"/>
      </w:pPr>
      <w:r>
        <w:t>La dirigente scolastica</w:t>
      </w:r>
    </w:p>
    <w:p w14:paraId="4C94A071" w14:textId="37B55E1F" w:rsidR="002E2462" w:rsidRDefault="002E2462" w:rsidP="00EB2456">
      <w:pPr>
        <w:jc w:val="both"/>
      </w:pPr>
    </w:p>
    <w:p w14:paraId="1492F84C" w14:textId="77777777" w:rsidR="002E2462" w:rsidRDefault="002E2462" w:rsidP="00EB2456">
      <w:pPr>
        <w:jc w:val="both"/>
      </w:pPr>
      <w:bookmarkStart w:id="0" w:name="_GoBack"/>
      <w:bookmarkEnd w:id="0"/>
    </w:p>
    <w:p w14:paraId="735C7610" w14:textId="77777777" w:rsidR="00EB2456" w:rsidRPr="00AD25AC" w:rsidRDefault="00EB2456" w:rsidP="00EB2456">
      <w:pPr>
        <w:jc w:val="both"/>
      </w:pPr>
    </w:p>
    <w:sectPr w:rsidR="00EB2456" w:rsidRPr="00AD25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7A9F7" w14:textId="77777777" w:rsidR="00B013FD" w:rsidRDefault="00B013FD" w:rsidP="00033864">
      <w:pPr>
        <w:spacing w:after="0" w:line="240" w:lineRule="auto"/>
      </w:pPr>
      <w:r>
        <w:separator/>
      </w:r>
    </w:p>
  </w:endnote>
  <w:endnote w:type="continuationSeparator" w:id="0">
    <w:p w14:paraId="603D54BB" w14:textId="77777777" w:rsidR="00B013FD" w:rsidRDefault="00B013FD" w:rsidP="0003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CE35A" w14:textId="77777777" w:rsidR="00B013FD" w:rsidRDefault="00B013FD" w:rsidP="00033864">
      <w:pPr>
        <w:spacing w:after="0" w:line="240" w:lineRule="auto"/>
      </w:pPr>
      <w:r>
        <w:separator/>
      </w:r>
    </w:p>
  </w:footnote>
  <w:footnote w:type="continuationSeparator" w:id="0">
    <w:p w14:paraId="183B625E" w14:textId="77777777" w:rsidR="00B013FD" w:rsidRDefault="00B013FD" w:rsidP="0003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B0FD" w14:textId="77777777" w:rsidR="00033864" w:rsidRDefault="00033864" w:rsidP="00033864">
    <w:pPr>
      <w:pStyle w:val="Intestazione"/>
    </w:pPr>
    <w:r>
      <w:rPr>
        <w:noProof/>
        <w:lang w:eastAsia="it-IT"/>
      </w:rPr>
      <w:drawing>
        <wp:inline distT="0" distB="0" distL="0" distR="0" wp14:anchorId="11AA98E7" wp14:editId="58B87FCD">
          <wp:extent cx="2352675" cy="759272"/>
          <wp:effectExtent l="0" t="0" r="0" b="317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MBROSOLI ISTITU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602" cy="76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  <w:p w14:paraId="20D0A7D7" w14:textId="77777777" w:rsidR="00033864" w:rsidRPr="008D6B02" w:rsidRDefault="00033864" w:rsidP="00033864">
    <w:pPr>
      <w:pStyle w:val="Intestazione"/>
      <w:rPr>
        <w:b/>
        <w:color w:val="8EAADB" w:themeColor="accent1" w:themeTint="99"/>
        <w:sz w:val="24"/>
        <w:szCs w:val="24"/>
      </w:rPr>
    </w:pPr>
    <w:r>
      <w:rPr>
        <w:b/>
        <w:color w:val="8EAADB" w:themeColor="accent1" w:themeTint="99"/>
        <w:sz w:val="24"/>
        <w:szCs w:val="24"/>
      </w:rPr>
      <w:t xml:space="preserve">  </w:t>
    </w:r>
    <w:r w:rsidRPr="008D6B02">
      <w:rPr>
        <w:b/>
        <w:color w:val="8EAADB" w:themeColor="accent1" w:themeTint="99"/>
        <w:sz w:val="24"/>
        <w:szCs w:val="24"/>
      </w:rPr>
      <w:t xml:space="preserve">ISTITUTO COMPRENSIVO VICENZA 9   </w:t>
    </w:r>
  </w:p>
  <w:p w14:paraId="7FC3A9FC" w14:textId="77777777" w:rsidR="00033864" w:rsidRDefault="00D24803" w:rsidP="00033864">
    <w:pPr>
      <w:pStyle w:val="Intestazione"/>
    </w:pPr>
    <w:r>
      <w:rPr>
        <w:b/>
        <w:color w:val="2F5496" w:themeColor="accent1" w:themeShade="BF"/>
        <w:sz w:val="6"/>
        <w:szCs w:val="6"/>
      </w:rPr>
      <w:pict w14:anchorId="390BC9EB">
        <v:rect id="_x0000_i1025" style="width:523.3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4B6"/>
    <w:multiLevelType w:val="hybridMultilevel"/>
    <w:tmpl w:val="FA6A7E28"/>
    <w:lvl w:ilvl="0" w:tplc="CB52B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54D1"/>
    <w:multiLevelType w:val="hybridMultilevel"/>
    <w:tmpl w:val="4420E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5B5A"/>
    <w:multiLevelType w:val="hybridMultilevel"/>
    <w:tmpl w:val="AD701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B696B"/>
    <w:multiLevelType w:val="multilevel"/>
    <w:tmpl w:val="EE12AC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F6083B"/>
    <w:multiLevelType w:val="hybridMultilevel"/>
    <w:tmpl w:val="E3D6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21647"/>
    <w:multiLevelType w:val="hybridMultilevel"/>
    <w:tmpl w:val="B81EF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B799A"/>
    <w:multiLevelType w:val="hybridMultilevel"/>
    <w:tmpl w:val="9362A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64"/>
    <w:rsid w:val="00033864"/>
    <w:rsid w:val="000E7F51"/>
    <w:rsid w:val="00141518"/>
    <w:rsid w:val="0016444B"/>
    <w:rsid w:val="0017615F"/>
    <w:rsid w:val="001E4C9D"/>
    <w:rsid w:val="0024165A"/>
    <w:rsid w:val="00266BE3"/>
    <w:rsid w:val="002A19B2"/>
    <w:rsid w:val="002C180C"/>
    <w:rsid w:val="002E2462"/>
    <w:rsid w:val="00355884"/>
    <w:rsid w:val="0038070D"/>
    <w:rsid w:val="005C2405"/>
    <w:rsid w:val="00603D7A"/>
    <w:rsid w:val="00627539"/>
    <w:rsid w:val="006E53B7"/>
    <w:rsid w:val="00851EC0"/>
    <w:rsid w:val="008A0A8A"/>
    <w:rsid w:val="009A690E"/>
    <w:rsid w:val="00A92DEA"/>
    <w:rsid w:val="00AD25AC"/>
    <w:rsid w:val="00AE62EC"/>
    <w:rsid w:val="00B013FD"/>
    <w:rsid w:val="00B664CD"/>
    <w:rsid w:val="00D24803"/>
    <w:rsid w:val="00DC07D6"/>
    <w:rsid w:val="00E207FC"/>
    <w:rsid w:val="00EB2456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135B89F"/>
  <w15:chartTrackingRefBased/>
  <w15:docId w15:val="{59536402-14C7-458D-8F2B-BB5C928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E207FC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3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864"/>
  </w:style>
  <w:style w:type="paragraph" w:styleId="Pidipagina">
    <w:name w:val="footer"/>
    <w:basedOn w:val="Normale"/>
    <w:link w:val="PidipaginaCarattere"/>
    <w:uiPriority w:val="99"/>
    <w:unhideWhenUsed/>
    <w:rsid w:val="000338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864"/>
  </w:style>
  <w:style w:type="paragraph" w:styleId="Paragrafoelenco">
    <w:name w:val="List Paragraph"/>
    <w:basedOn w:val="Normale"/>
    <w:uiPriority w:val="34"/>
    <w:qFormat/>
    <w:rsid w:val="002A19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207FC"/>
    <w:rPr>
      <w:rFonts w:ascii="Arial" w:eastAsia="Arial" w:hAnsi="Arial" w:cs="Arial"/>
      <w:sz w:val="40"/>
      <w:szCs w:val="40"/>
      <w:lang w:val="it" w:eastAsia="it-IT"/>
    </w:rPr>
  </w:style>
  <w:style w:type="table" w:styleId="Grigliatabella">
    <w:name w:val="Table Grid"/>
    <w:basedOn w:val="Tabellanormale"/>
    <w:uiPriority w:val="39"/>
    <w:rsid w:val="0060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2022-03-31T12:35:00Z</cp:lastPrinted>
  <dcterms:created xsi:type="dcterms:W3CDTF">2022-03-31T15:47:00Z</dcterms:created>
  <dcterms:modified xsi:type="dcterms:W3CDTF">2022-03-31T15:47:00Z</dcterms:modified>
</cp:coreProperties>
</file>