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A all’Avviso – Modello di domanda di partecipazione</w:t>
      </w:r>
    </w:p>
    <w:p w:rsidR="00000000" w:rsidDel="00000000" w:rsidP="00000000" w:rsidRDefault="00000000" w:rsidRPr="00000000" w14:paraId="00000002">
      <w:pPr>
        <w:shd w:fill="ffffff" w:val="clear"/>
        <w:spacing w:before="12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bookmarkStart w:colFirst="0" w:colLast="0" w:name="_heading=h.w0qnuimnoov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120" w:lineRule="auto"/>
        <w:rPr>
          <w:rFonts w:ascii="Calibri" w:cs="Calibri" w:eastAsia="Calibri" w:hAnsi="Calibri"/>
          <w:b w:val="1"/>
          <w:color w:val="212529"/>
          <w:sz w:val="22"/>
          <w:szCs w:val="22"/>
          <w:shd w:fill="f1f1f1" w:val="clear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CUP I34D21000530006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Id. progetto M4C1I1.4-2024-1322-P-50008</w:t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 MISSIONE 4: ISTRUZIONE E RICERCA Componente 1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Potenziamento dell’offerta dei servizi di istruzione: dagli asili nido alle Università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Investimento 1.4: Intervento straordinario finalizzato alla riduzione dei divari territoriali nelle scuole secondarie di primo e di secondo grado e alla lotta alla dispersione scolastica (D.M. 2 febbraio 2024, n. 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massimo n. 40 incarichi individuali in qualità di docente esperto, aventi ad oggetto Percorsi di mentoring e orientamento della durata di 20 ore e di massimo n. 12 incarichi individuali in qualità di docente esperto, aventi ad oggetto Percorsi formativi e laboratoriali co-curriculari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della durata di 30 ore - Progetto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Una scuola su misura”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__l__ sottoscritt__ ____________________________________________ 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2ywqxw8sdwlk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nat__ a ________________________________ il____________________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ssy3prxap9wv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residente a ____________________________________ Provincia di ___________________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9t4c8w1gcqpz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Via/Piazza _______________________________________________ n. _________ 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v8nxohkc1sc2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Fiscale ___________________________________________, 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kol9fuwi1u51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qualità di 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10"/>
          <w:szCs w:val="10"/>
        </w:rPr>
      </w:pPr>
      <w:bookmarkStart w:colFirst="0" w:colLast="0" w:name="_heading=h.2ev4gze0pad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INTERNI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ESTERNI (in servizio presso altra istituzione scolastica)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per il conferimento di incarico/incarichi individuale in qualità di docente esperto rivolti agli alunni della scuola secondaria, nell’ambito del progetto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Una scuola su misura</w:t>
      </w:r>
      <w:r w:rsidDel="00000000" w:rsidR="00000000" w:rsidRPr="00000000">
        <w:rPr>
          <w:rFonts w:ascii="Calibri" w:cs="Calibri" w:eastAsia="Calibri" w:hAnsi="Calibri"/>
          <w:color w:val="212529"/>
          <w:sz w:val="22"/>
          <w:szCs w:val="22"/>
          <w:highlight w:val="whit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avente/aventi ad oggetto il percorso formativo (barrare con una X):</w:t>
      </w:r>
    </w:p>
    <w:p w:rsidR="00000000" w:rsidDel="00000000" w:rsidP="00000000" w:rsidRDefault="00000000" w:rsidRPr="00000000" w14:paraId="0000001A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percorso di mentoring e orientamento (durata: 20 ore ciascuno), numero incarichi: _______;</w:t>
      </w:r>
    </w:p>
    <w:p w:rsidR="00000000" w:rsidDel="00000000" w:rsidP="00000000" w:rsidRDefault="00000000" w:rsidRPr="00000000" w14:paraId="0000001B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Percorsi formativi e laboratoriali co-curriculari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(durata: 30 ore ciascuno), numero incarichi: ____________;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40" w:lineRule="auto"/>
        <w:ind w:left="425" w:right="0" w:hanging="425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il/la sottoscritto/a __________________________________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A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del 13.12.2023 e, nello specifico, di: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, se sì  indicare quali 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10"/>
      <w:bookmarkEnd w:id="1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seguenti titoli valutabili:</w:t>
      </w:r>
    </w:p>
    <w:p w:rsidR="00000000" w:rsidDel="00000000" w:rsidP="00000000" w:rsidRDefault="00000000" w:rsidRPr="00000000" w14:paraId="0000003B">
      <w:pPr>
        <w:widowControl w:val="1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950"/>
        <w:gridCol w:w="2175"/>
        <w:gridCol w:w="1350"/>
        <w:gridCol w:w="1470"/>
        <w:gridCol w:w="1380"/>
        <w:tblGridChange w:id="0">
          <w:tblGrid>
            <w:gridCol w:w="1605"/>
            <w:gridCol w:w="1950"/>
            <w:gridCol w:w="2175"/>
            <w:gridCol w:w="1350"/>
            <w:gridCol w:w="1470"/>
            <w:gridCol w:w="1380"/>
          </w:tblGrid>
        </w:tblGridChange>
      </w:tblGrid>
      <w:tr>
        <w:trPr>
          <w:cantSplit w:val="0"/>
          <w:trHeight w:val="1216.5624999999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after="240" w:befor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SELEZIONE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after="240" w:befor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della DS o della commissione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(Da valutare alla luce del curriculum vitae)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magistrale/ specialistica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fino a 91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20</w:t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92 a 99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25</w:t>
            </w:r>
          </w:p>
          <w:p w:rsidR="00000000" w:rsidDel="00000000" w:rsidP="00000000" w:rsidRDefault="00000000" w:rsidRPr="00000000" w14:paraId="00000049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100 a 104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30</w:t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105 a 109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35</w:t>
            </w:r>
          </w:p>
          <w:p w:rsidR="00000000" w:rsidDel="00000000" w:rsidP="00000000" w:rsidRDefault="00000000" w:rsidRPr="00000000" w14:paraId="0000004B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110 a 110/l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40 punti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triennale (senza conseguimento della specialistica)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15  punti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Ulteriori titoli di laurea, Dottorati di ricerca, Master, Specializzazioni,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perfezionamento post lauream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ind w:left="28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l’ulteriore titolo di laurea posseduto/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Dottorato di ricerca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caso di Master di I livello, Master di II livello, Specializzazioni, Corsi di perfezionamento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 professionale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(Da valutare alla luce del curriculum vitae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Nomina di Funzione strumentale, Referente di Area, Coordinatore di Dipartimento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titolarità nell’Istituzione scolastica a seguito di superamento di periodo di prova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ciascuna esperienza professionale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E">
      <w:pPr>
        <w:widowControl w:val="1"/>
        <w:ind w:left="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datato e sottoscritto contenente un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autodichiarazione di veridicità dei dati e delle informazioni contenute, ai sensi degli artt. 46 e 47 del D.P.R. 445/2000;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identità in corso di validità datata e firmata.</w:t>
      </w:r>
    </w:p>
    <w:p w:rsidR="00000000" w:rsidDel="00000000" w:rsidP="00000000" w:rsidRDefault="00000000" w:rsidRPr="00000000" w14:paraId="0000007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spacing w:after="120" w:before="120" w:line="276" w:lineRule="auto"/>
      <w:jc w:val="left"/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</w:rPr>
      <w:drawing>
        <wp:inline distB="114300" distT="114300" distL="114300" distR="114300">
          <wp:extent cx="6119820" cy="1206500"/>
          <wp:effectExtent b="0" l="0" r="0" t="0"/>
          <wp:docPr id="4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7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1"/>
    <w:bookmarkEnd w:id="11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80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qFormat w:val="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rsid w:val="008C68EF"/>
    <w:pPr>
      <w:widowControl w:val="1"/>
      <w:suppressAutoHyphens w:val="1"/>
      <w:adjustRightInd w:val="1"/>
      <w:spacing w:after="280" w:before="280" w:line="240" w:lineRule="auto"/>
      <w:jc w:val="left"/>
      <w:textAlignment w:val="auto"/>
    </w:pPr>
    <w:rPr>
      <w:sz w:val="24"/>
      <w:szCs w:val="24"/>
      <w:lang w:eastAsia="zh-CN"/>
    </w:rPr>
  </w:style>
  <w:style w:type="paragraph" w:styleId="Standard" w:customStyle="1">
    <w:name w:val="Standard"/>
    <w:rsid w:val="007A3070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F1462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kIg1LQ4SBxiCTPz5NyMlxUNaA==">CgMxLjAyDmgudzBxbnVpbW5vb3Y1MghoLmdqZGd4czIJaC4zMGowemxsMg5oLjJ5d3F4dzhzZHdsazIOaC5zc3kzcHJ4YXA5d3YyDmguOXQ0Yzh3MWdjcXB6Mg5oLnY4bnhvaGtjMXNjMjIOaC5rb2w5ZnV3aTF1NTEyDmguMmV2NGd6ZTBwYWRmMgloLjFmb2I5dGUyCWguM3pueXNoNzIJaC4yZXQ5MnAwOAByITFyQ0NDaWZtRldXa19RbDhRUEF3YWZvVHI2RC1lRmV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2023-10-13T05:31:00Z</dcterms:created>
</cp:coreProperties>
</file>