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1A" w:rsidRDefault="0084576B">
      <w:pPr>
        <w:tabs>
          <w:tab w:val="left" w:pos="2880"/>
        </w:tabs>
        <w:spacing w:after="160" w:line="259" w:lineRule="auto"/>
        <w:rPr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it-IT"/>
        </w:rPr>
        <w:drawing>
          <wp:inline distT="0" distB="0" distL="0" distR="0">
            <wp:extent cx="6119820" cy="1739900"/>
            <wp:effectExtent l="0" t="0" r="0" b="0"/>
            <wp:docPr id="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73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9191A" w:rsidRDefault="0084576B">
      <w:pPr>
        <w:spacing w:before="144" w:after="144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DICHIARAZIONE DI INESISTENZA DI CAUSA DI INCOMPATIBILITA’, DI CONFLITTO DI INTERESSI E DI ASTENSIONE</w:t>
      </w:r>
    </w:p>
    <w:p w:rsidR="0099191A" w:rsidRDefault="0084576B">
      <w:pPr>
        <w:spacing w:before="12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(resanelleforme di cui agliartt. 46 e 47 del d.P.R. n. 445 del 28 dicembre 2000)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PIANO NAZIONALE DI RIPRESA E RESILIENZA (PNRR)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smallCaps/>
        </w:rPr>
      </w:pPr>
      <w:r>
        <w:rPr>
          <w:rFonts w:ascii="Calibri" w:eastAsia="Calibri" w:hAnsi="Calibri" w:cs="Calibri"/>
          <w:smallCaps/>
        </w:rPr>
        <w:t xml:space="preserve">MISSIONE 4: ISTRUZIONE E RICERCA 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Componente 1 - Potenziamentodell’offertadeiservizi di Istruzione: DagliasilinidoalleUniversità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Investimento 3.2 Scuola 4.0 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“Scuole innovative, cablaggio, nuoviambienti di apprendimento e laboratori” 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AZIONE 1 – NEXT GENERATION CLASSROOM – </w:t>
      </w:r>
    </w:p>
    <w:p w:rsidR="0099191A" w:rsidRDefault="0084576B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AMBIENTI DI APPRENDIMENTO INNOVATIVI</w:t>
      </w:r>
    </w:p>
    <w:p w:rsidR="00D87E19" w:rsidRDefault="00D87E19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 w:rsidRPr="00D87E19">
        <w:rPr>
          <w:rFonts w:ascii="Calibri" w:eastAsia="Calibri" w:hAnsi="Calibri" w:cs="Calibri"/>
          <w:b/>
        </w:rPr>
        <w:t xml:space="preserve">CODICE PROGETTO: </w:t>
      </w:r>
      <w:bookmarkStart w:id="0" w:name="_GoBack"/>
      <w:r w:rsidRPr="00D87E19">
        <w:rPr>
          <w:rFonts w:ascii="Calibri" w:eastAsia="Calibri" w:hAnsi="Calibri" w:cs="Calibri"/>
          <w:b/>
        </w:rPr>
        <w:t>M4C1I3.2-2022-961-P-24282      CUP</w:t>
      </w:r>
      <w:bookmarkEnd w:id="0"/>
      <w:r w:rsidRPr="00D87E19">
        <w:rPr>
          <w:rFonts w:ascii="Calibri" w:eastAsia="Calibri" w:hAnsi="Calibri" w:cs="Calibri"/>
          <w:b/>
        </w:rPr>
        <w:t>:F24D2200299006         CIG:9982529388</w:t>
      </w:r>
    </w:p>
    <w:p w:rsidR="00D87E19" w:rsidRDefault="00D87E19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</w:p>
    <w:p w:rsidR="0099191A" w:rsidRDefault="0099191A">
      <w:pPr>
        <w:jc w:val="right"/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 DirigenteScolastico</w:t>
      </w:r>
    </w:p>
    <w:p w:rsidR="0099191A" w:rsidRDefault="0084576B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Istituto…………</w:t>
      </w:r>
    </w:p>
    <w:p w:rsidR="0099191A" w:rsidRDefault="0099191A">
      <w:pPr>
        <w:jc w:val="right"/>
        <w:rPr>
          <w:sz w:val="22"/>
          <w:szCs w:val="22"/>
        </w:rPr>
      </w:pPr>
    </w:p>
    <w:p w:rsidR="0099191A" w:rsidRDefault="0099191A">
      <w:pPr>
        <w:jc w:val="both"/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Il/La sottoscritt_ ____________________________ nat_ a ____________ il ___________, C.F. _____________________ coinvolto/a nellaprocedura di affidamento, C.I.G._______________, C.U.P. __________________ in qualità di: </w:t>
      </w:r>
    </w:p>
    <w:p w:rsidR="0099191A" w:rsidRDefault="0099191A">
      <w:pPr>
        <w:jc w:val="both"/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operatoreeconomico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R.U.P.;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progettista;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collaudatore;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commissario di gara;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supportotecnicooperativo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supportometodologico-didattico</w:t>
      </w:r>
    </w:p>
    <w:p w:rsidR="0099191A" w:rsidRDefault="008457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 altro _________________________;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VISTA </w:t>
      </w:r>
      <w:r>
        <w:rPr>
          <w:rFonts w:ascii="Calibri" w:eastAsia="Calibri" w:hAnsi="Calibri" w:cs="Calibri"/>
          <w:sz w:val="22"/>
          <w:szCs w:val="22"/>
        </w:rPr>
        <w:t>la legge 7 agosto 1990, n. 241, recante «</w:t>
      </w:r>
      <w:r>
        <w:rPr>
          <w:rFonts w:ascii="Calibri" w:eastAsia="Calibri" w:hAnsi="Calibri" w:cs="Calibri"/>
          <w:i/>
          <w:sz w:val="22"/>
          <w:szCs w:val="22"/>
        </w:rPr>
        <w:t>Nuovenorme in materia di procedimentoamministrativo e di diritto di accessoaidocumentiamministrativi</w:t>
      </w:r>
      <w:r>
        <w:rPr>
          <w:rFonts w:ascii="Calibri" w:eastAsia="Calibri" w:hAnsi="Calibri" w:cs="Calibri"/>
          <w:sz w:val="22"/>
          <w:szCs w:val="22"/>
        </w:rPr>
        <w:t>», e in particolarel’art. 6-</w:t>
      </w:r>
      <w:r>
        <w:rPr>
          <w:rFonts w:ascii="Calibri" w:eastAsia="Calibri" w:hAnsi="Calibri" w:cs="Calibri"/>
          <w:i/>
          <w:sz w:val="22"/>
          <w:szCs w:val="22"/>
        </w:rPr>
        <w:t>bis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VISTO </w:t>
      </w:r>
      <w:r>
        <w:rPr>
          <w:rFonts w:ascii="Calibri" w:eastAsia="Calibri" w:hAnsi="Calibri" w:cs="Calibri"/>
          <w:sz w:val="22"/>
          <w:szCs w:val="22"/>
        </w:rPr>
        <w:t>ildecretolegislativo 30 marzo 2001, n. 165, recante «</w:t>
      </w:r>
      <w:r>
        <w:rPr>
          <w:rFonts w:ascii="Calibri" w:eastAsia="Calibri" w:hAnsi="Calibri" w:cs="Calibri"/>
          <w:i/>
          <w:sz w:val="22"/>
          <w:szCs w:val="22"/>
        </w:rPr>
        <w:t>Normegeneralisull’ordinamento del lavoroalledipendenzedelleamministrazionipubbliche</w:t>
      </w:r>
      <w:r>
        <w:rPr>
          <w:rFonts w:ascii="Calibri" w:eastAsia="Calibri" w:hAnsi="Calibri" w:cs="Calibri"/>
          <w:sz w:val="22"/>
          <w:szCs w:val="22"/>
        </w:rPr>
        <w:t>», in particolarel’art. 35;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VISTA</w:t>
      </w:r>
      <w:r>
        <w:rPr>
          <w:rFonts w:ascii="Calibri" w:eastAsia="Calibri" w:hAnsi="Calibri" w:cs="Calibri"/>
          <w:sz w:val="22"/>
          <w:szCs w:val="22"/>
        </w:rPr>
        <w:t xml:space="preserve"> la legge 6 novembre 2012, n. 190, recante «</w:t>
      </w:r>
      <w:r>
        <w:rPr>
          <w:rFonts w:ascii="Calibri" w:eastAsia="Calibri" w:hAnsi="Calibri" w:cs="Calibri"/>
          <w:i/>
          <w:sz w:val="22"/>
          <w:szCs w:val="22"/>
        </w:rPr>
        <w:t>Disposizioni per la prevenzione e la repressionedellacorruzione e dell’illegalitànellapubblicaamministrazione</w:t>
      </w:r>
      <w:r>
        <w:rPr>
          <w:rFonts w:ascii="Calibri" w:eastAsia="Calibri" w:hAnsi="Calibri" w:cs="Calibri"/>
          <w:sz w:val="22"/>
          <w:szCs w:val="22"/>
        </w:rPr>
        <w:t>»;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F4FFFF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VISTO </w:t>
      </w:r>
      <w:r>
        <w:rPr>
          <w:rFonts w:ascii="Calibri" w:eastAsia="Calibri" w:hAnsi="Calibri" w:cs="Calibri"/>
          <w:sz w:val="22"/>
          <w:szCs w:val="22"/>
        </w:rPr>
        <w:t>l’art. 7 del DPR 62/2013 “</w:t>
      </w:r>
      <w:r>
        <w:rPr>
          <w:rFonts w:ascii="Calibri" w:eastAsia="Calibri" w:hAnsi="Calibri" w:cs="Calibri"/>
          <w:color w:val="000000"/>
          <w:sz w:val="22"/>
          <w:szCs w:val="22"/>
          <w:shd w:val="clear" w:color="auto" w:fill="F4FFFF"/>
        </w:rPr>
        <w:t>Regolamentorecantecodice di comportamentodeidipendentipubblici”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 xml:space="preserve">VISTO </w:t>
      </w:r>
      <w:r>
        <w:rPr>
          <w:rFonts w:ascii="Calibri" w:eastAsia="Calibri" w:hAnsi="Calibri" w:cs="Calibri"/>
          <w:sz w:val="22"/>
          <w:szCs w:val="22"/>
        </w:rPr>
        <w:t>ililD.Lgs 39/2013 “Disposizioni in materia di inconferibilita' e incompatibilita' di incarichipresso le pubblicheamministrazioni e pressoglientiprivati in controllopubblico, a normadell'articolo 1, commi 49 e 50, dellalegge 6 novembre 2012, n. 190”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VISTO</w:t>
      </w:r>
      <w:r>
        <w:rPr>
          <w:rFonts w:ascii="Calibri" w:eastAsia="Calibri" w:hAnsi="Calibri" w:cs="Calibri"/>
          <w:sz w:val="22"/>
          <w:szCs w:val="22"/>
        </w:rPr>
        <w:t>ilCodice di comportamentodeidipendenti del Ministerodell’istruzione e del merito, adottato con D.M. del 26 aprile 2022, n. 105;</w:t>
      </w:r>
    </w:p>
    <w:p w:rsidR="0099191A" w:rsidRDefault="0084576B">
      <w:pPr>
        <w:tabs>
          <w:tab w:val="center" w:pos="1134"/>
        </w:tabs>
        <w:spacing w:before="120" w:after="120"/>
        <w:ind w:righ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VISTO </w:t>
      </w:r>
      <w:r>
        <w:rPr>
          <w:rFonts w:ascii="Calibri" w:eastAsia="Calibri" w:hAnsi="Calibri" w:cs="Calibri"/>
          <w:sz w:val="22"/>
          <w:szCs w:val="22"/>
        </w:rPr>
        <w:t>l’art. 42 del D.Lgs 50/2016 “Codicedeicontrattipubblici”</w:t>
      </w:r>
    </w:p>
    <w:p w:rsidR="0099191A" w:rsidRDefault="0099191A">
      <w:pPr>
        <w:jc w:val="both"/>
        <w:rPr>
          <w:sz w:val="22"/>
          <w:szCs w:val="22"/>
        </w:rPr>
      </w:pPr>
    </w:p>
    <w:p w:rsidR="0099191A" w:rsidRDefault="0084576B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</w:t>
      </w:r>
    </w:p>
    <w:p w:rsidR="0099191A" w:rsidRDefault="0099191A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spacing w:before="120" w:after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consapevoleche la falsità in atti e le dichiarazionimendacisonopuniteaisensi del codicepenale e delleleggispeciali in materia e che, laddovedovesseemergere la non veridicità di quanto qui dichiarato, siavrà la decadenzadaibeneficieventualmenteottenutiaisensidell’art. 75 del d.P.R. n. 445 del 28 dicembre 2000 e l’applicazione di ognialtrasanzioneprevistadallalegge, nellapredettaqualità, aisensi e per glieffetti di cui agliartt. 46 e 47 del d.P.R. n. 445 del 28 dicembre 2000:</w:t>
      </w:r>
    </w:p>
    <w:p w:rsidR="0099191A" w:rsidRDefault="008457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i/>
          <w:color w:val="000000"/>
          <w:sz w:val="32"/>
          <w:szCs w:val="32"/>
        </w:rPr>
        <w:t>la mancatasussistenza di ipotesi di conflitto di interessi</w:t>
      </w:r>
    </w:p>
    <w:p w:rsidR="0099191A" w:rsidRDefault="0084576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tal fine siprecisa:</w:t>
      </w:r>
    </w:p>
    <w:p w:rsidR="0099191A" w:rsidRDefault="0099191A">
      <w:pPr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aisensi di quantoprevisto dal d.lgs. n. 39/2013 e dall’art. 53, del d.lgs. n. 165/2001; </w:t>
      </w:r>
    </w:p>
    <w:p w:rsidR="0099191A" w:rsidRDefault="0099191A">
      <w:pPr>
        <w:pBdr>
          <w:top w:val="nil"/>
          <w:left w:val="nil"/>
          <w:bottom w:val="nil"/>
          <w:right w:val="nil"/>
          <w:between w:val="nil"/>
        </w:pBdr>
        <w:ind w:left="71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che, aisensidell’art. 35-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bis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 d.lgs. n. 165/2001, non ha riportatoalcunacondanna, neppurepronunciata con sentenza non passata in giudicato, per idelittiprevistinel capo I del titolo II del libro secondo del codicepenale;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non avere, direttamente o indirettamente, un interessefinanziario, economico o altrointeressepersonalenelprocedimento in esameaisensi e per glieffetti di quantoprevisto dal D.M. 26 aprile 2022, n. 105, recanteilCodice di Comportamentodeidipendenti del Ministerodell’istruzione e del merito, né di trovarsi in altracondizione di conflitto di interessi (neppurepotenziale)  aisensidell’art. 6-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bis</w:t>
      </w:r>
      <w:r>
        <w:rPr>
          <w:rFonts w:ascii="Calibri" w:eastAsia="Calibri" w:hAnsi="Calibri" w:cs="Calibri"/>
          <w:color w:val="000000"/>
          <w:sz w:val="22"/>
          <w:szCs w:val="22"/>
        </w:rPr>
        <w:t>dellalegge n. 241/1990. In particolare, cheilprocedimento di acquisto in essere: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coinvolgeinteressipropri;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coinvolgeinteressi di parenti, affinientroil secondo grado, del coniuge o di conviventi, oppure di persone con le qualiabbiarapporti di frequentazioneabituale;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coinvolgeinteressi di soggettiodorganizzazioni con cui egli o ilconiugeabbia causa pendente o grave inimicizia o rapporti di credito o debitosignificativi;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coinvolgeinteressi di soggettiodorganizzazioni di cui siatutore, curatore, procuratore o agente, titolareeffettivo, ovvero di enti, associazionianche non riconosciute, comitati, società o stabilimenti di cui siaamministratore o gerente o dirigente;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non avereimpieghipressosoggettipubblici o privati, in qualsiasiqualifica o ruolo, anche                di consulenza, retribuiti e/o a titologratuito, svoltiattualmente o neitreanniantecedenti la</w:t>
      </w:r>
    </w:p>
    <w:p w:rsidR="0099191A" w:rsidRDefault="008457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partecipazioneallapresenteprocedura;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non averepartecipazioniadorganicollegiali (ad es. comitati, organiconsultivi, commissioni o gruppi  dilavoro) comunquedenominati, a titolooneroso e/o gratuito, svolteattualmente  o neitreanniantecedenti la partecipazioneallapresenteprocedura;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non averepartecipazioni a societàdi  persone e/o di capitali, con o  senzaincarico di amministrazione,  detenuteattualmenteovveroneitreanniantecedenti la partecipazioneallapresenteprocedura;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 non avereaccordidi  collaborazionescientifica, dellepartecipazioniadiniziative o a società e  studi di professionisti, comunquedenominati (ad es.  incarichi di ricercatore, responsabilescientifico, collaboratore di progetti),  condotti con talunadelleimpresepartecipantiallaproceduraovvero, personalmente, con isuoisoci/rappresentantilegali/amministratori, ovverorelativiaitreanniantecedenti la partecipazioneallapresenteprocedura: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non averepartecipazioni, in attoovveroposseduteneitreanniantecedenti, in società di  capitalipubbliche o private;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cheilconvivente o colui con il quale siabbiafrequentazioneabitualeriveste o abbiarivestito (in corso o relativiaitreanniantecedenti), a titologratuito o oneroso: </w:t>
      </w:r>
    </w:p>
    <w:p w:rsidR="0099191A" w:rsidRDefault="0084576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cariche o incarichinell’ambitodellesocietàpartecipantiallaproceduraovveroabbiaprestato per esseattivitàprofessionale, comunque denominate;</w:t>
      </w:r>
    </w:p>
    <w:p w:rsidR="0099191A" w:rsidRDefault="0084576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abbia un contenziosogiurisdizionalependente o concluso con l’amministrazione o con le societàpartecipantiallaprocedura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circostanzeulteriori a quellesopraelencateche, secondo un canone di ragionevolezza e buonafede, devonoessereconosciute da parte dell’amministrazione in quantoritenutesignificativenell’otticadellacategoriadelle “graviragioni di convenienza” di cui all’art. 7 del d.P.R. n. 62/2013: </w:t>
      </w:r>
    </w:p>
    <w:p w:rsidR="0099191A" w:rsidRDefault="009919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9191A" w:rsidRDefault="008457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ovvero, nelcaso in cui sussistano la presenza di situazioni di incompatibilità cui aipuntiprecedenti, che le stessesono le seguenti: </w:t>
      </w:r>
    </w:p>
    <w:p w:rsidR="0099191A" w:rsidRDefault="008457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punto……</w:t>
      </w:r>
      <w:r>
        <w:rPr>
          <w:color w:val="000000"/>
          <w:sz w:val="22"/>
          <w:szCs w:val="22"/>
        </w:rPr>
        <w:t>_______________________________________________________________________________;</w:t>
      </w:r>
    </w:p>
    <w:p w:rsidR="0099191A" w:rsidRDefault="0099191A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presopienacognizione del D.M. 26 aprile 2022, n. 105, recanteilCodice di Comportamentodeidipendenti del Ministerodell’istruzione e del merito;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impegnarsi a comunicaretempestivamenteall’Istituzionescolasticaeventualivariazionichedovesserointervenirenelcorsodellosvolgimentodell’incarico;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impegnarsialtresì a comunicareall’Istituzionescolasticaqualsiasialtracircostanzasopravvenuta di carattereostativorispettoall’espletamentodell’incarico;</w:t>
      </w:r>
    </w:p>
    <w:p w:rsidR="0099191A" w:rsidRDefault="008457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esserestatoinformato, aisensidell’art. 13 del Regolamento (UE) 2016/679 del Parlamentoeuropeo e del Consiglio del 27 aprile 2016 e del decretolegislativo 30 giugno 2003, n. 196, circa iltrattamentodeidatipersonaliraccolti e, in particolare, chetalidatisarannotrattati, anche con strumentiinformatici, esclusivamente per le finalità per le quali le presentidichiarazionivengono rese e fornisceilrelativoconsenso.</w:t>
      </w:r>
    </w:p>
    <w:p w:rsidR="0099191A" w:rsidRDefault="0099191A">
      <w:pPr>
        <w:rPr>
          <w:sz w:val="20"/>
          <w:szCs w:val="20"/>
        </w:rPr>
      </w:pPr>
    </w:p>
    <w:p w:rsidR="0099191A" w:rsidRDefault="0084576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Luogo e data, ____________________</w:t>
      </w:r>
    </w:p>
    <w:p w:rsidR="0099191A" w:rsidRDefault="0099191A">
      <w:pPr>
        <w:rPr>
          <w:sz w:val="20"/>
          <w:szCs w:val="20"/>
        </w:rPr>
      </w:pPr>
    </w:p>
    <w:p w:rsidR="0099191A" w:rsidRDefault="0084576B">
      <w:pPr>
        <w:rPr>
          <w:rFonts w:ascii="Calibri" w:eastAsia="Calibri" w:hAnsi="Calibri" w:cs="Calibri"/>
          <w:sz w:val="22"/>
          <w:szCs w:val="22"/>
        </w:rPr>
      </w:pPr>
      <w:bookmarkStart w:id="1" w:name="_heading=h.gjdgxs" w:colFirst="0" w:colLast="0"/>
      <w:bookmarkEnd w:id="1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2"/>
          <w:szCs w:val="22"/>
        </w:rPr>
        <w:t>IL DICHIARANTE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99191A" w:rsidRDefault="0084576B">
      <w:pPr>
        <w:spacing w:before="120" w:after="120"/>
        <w:ind w:left="495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____________________________</w:t>
      </w:r>
    </w:p>
    <w:p w:rsidR="0099191A" w:rsidRDefault="0084576B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Allegato</w:t>
      </w:r>
      <w:r>
        <w:rPr>
          <w:rFonts w:ascii="Calibri" w:eastAsia="Calibri" w:hAnsi="Calibri" w:cs="Calibri"/>
          <w:sz w:val="22"/>
          <w:szCs w:val="22"/>
        </w:rPr>
        <w:t>:</w:t>
      </w:r>
    </w:p>
    <w:p w:rsidR="0099191A" w:rsidRDefault="0084576B">
      <w:pPr>
        <w:numPr>
          <w:ilvl w:val="0"/>
          <w:numId w:val="1"/>
        </w:numPr>
        <w:spacing w:before="120" w:after="120"/>
        <w:ind w:left="360" w:hanging="360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[</w:t>
      </w:r>
      <w:r>
        <w:rPr>
          <w:rFonts w:ascii="Calibri" w:eastAsia="Calibri" w:hAnsi="Calibri" w:cs="Calibri"/>
          <w:i/>
          <w:sz w:val="22"/>
          <w:szCs w:val="22"/>
          <w:highlight w:val="yellow"/>
        </w:rPr>
        <w:t>eventuale, oveildocumento non siasottoscrittodigitalmente</w:t>
      </w:r>
      <w:r>
        <w:rPr>
          <w:rFonts w:ascii="Calibri" w:eastAsia="Calibri" w:hAnsi="Calibri" w:cs="Calibri"/>
          <w:i/>
          <w:sz w:val="22"/>
          <w:szCs w:val="22"/>
        </w:rPr>
        <w:t>] copiafirmata del documento di identità del sottoscrittore, in corso di validità.</w:t>
      </w:r>
    </w:p>
    <w:sectPr w:rsidR="0099191A" w:rsidSect="009919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426" w:footer="29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5A7" w:rsidRDefault="007A65A7" w:rsidP="0099191A">
      <w:r>
        <w:separator/>
      </w:r>
    </w:p>
  </w:endnote>
  <w:endnote w:type="continuationSeparator" w:id="1">
    <w:p w:rsidR="007A65A7" w:rsidRDefault="007A65A7" w:rsidP="00991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EE000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84576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87E19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  <w:r w:rsidR="0084576B">
      <w:rPr>
        <w:noProof/>
        <w:lang w:val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-287654</wp:posOffset>
          </wp:positionH>
          <wp:positionV relativeFrom="paragraph">
            <wp:posOffset>217170</wp:posOffset>
          </wp:positionV>
          <wp:extent cx="6744335" cy="282575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44335" cy="282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</w:p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5A7" w:rsidRDefault="007A65A7" w:rsidP="0099191A">
      <w:r>
        <w:separator/>
      </w:r>
    </w:p>
  </w:footnote>
  <w:footnote w:type="continuationSeparator" w:id="1">
    <w:p w:rsidR="007A65A7" w:rsidRDefault="007A65A7" w:rsidP="00991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99191A">
    <w:pPr>
      <w:tabs>
        <w:tab w:val="left" w:pos="2617"/>
      </w:tabs>
      <w:ind w:right="-567"/>
      <w:rPr>
        <w:rFonts w:ascii="Kunstler Script" w:eastAsia="Kunstler Script" w:hAnsi="Kunstler Script" w:cs="Kunstler Script"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1A" w:rsidRDefault="009919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492A"/>
    <w:multiLevelType w:val="multilevel"/>
    <w:tmpl w:val="1A8CB8D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20A41D3"/>
    <w:multiLevelType w:val="multilevel"/>
    <w:tmpl w:val="0A26CB38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EB05282"/>
    <w:multiLevelType w:val="multilevel"/>
    <w:tmpl w:val="F69ED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26D03"/>
    <w:multiLevelType w:val="multilevel"/>
    <w:tmpl w:val="C6320B0C"/>
    <w:lvl w:ilvl="0">
      <w:start w:val="1"/>
      <w:numFmt w:val="decimal"/>
      <w:lvlText w:val="%1."/>
      <w:lvlJc w:val="righ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91A"/>
    <w:rsid w:val="00480667"/>
    <w:rsid w:val="00481AB5"/>
    <w:rsid w:val="007A65A7"/>
    <w:rsid w:val="0084576B"/>
    <w:rsid w:val="0099191A"/>
    <w:rsid w:val="00B65386"/>
    <w:rsid w:val="00C47EE3"/>
    <w:rsid w:val="00D566A2"/>
    <w:rsid w:val="00D87E19"/>
    <w:rsid w:val="00EB66CB"/>
    <w:rsid w:val="00EE0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78E9"/>
    <w:rPr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</w:rPr>
  </w:style>
  <w:style w:type="paragraph" w:styleId="Titolo2">
    <w:name w:val="heading 2"/>
    <w:basedOn w:val="Normale1"/>
    <w:next w:val="Normale1"/>
    <w:rsid w:val="0099191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37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4">
    <w:name w:val="heading 4"/>
    <w:basedOn w:val="Normale1"/>
    <w:next w:val="Normale1"/>
    <w:rsid w:val="009919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9919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9919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9191A"/>
  </w:style>
  <w:style w:type="table" w:customStyle="1" w:styleId="TableNormal">
    <w:name w:val="Table Normal"/>
    <w:rsid w:val="009919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99191A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B2B"/>
  </w:style>
  <w:style w:type="paragraph" w:styleId="Pidipagina">
    <w:name w:val="footer"/>
    <w:basedOn w:val="Normale"/>
    <w:link w:val="Pidipagina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B2B"/>
  </w:style>
  <w:style w:type="character" w:customStyle="1" w:styleId="Titolo1Carattere">
    <w:name w:val="Titolo 1 Carattere"/>
    <w:basedOn w:val="Carpredefinitoparagrafo"/>
    <w:link w:val="Titolo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78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e"/>
    <w:rsid w:val="00381DF9"/>
    <w:pPr>
      <w:spacing w:before="100" w:beforeAutospacing="1" w:after="100" w:afterAutospacing="1"/>
      <w:jc w:val="both"/>
    </w:pPr>
    <w:rPr>
      <w:lang w:val="it-IT"/>
    </w:rPr>
  </w:style>
  <w:style w:type="character" w:customStyle="1" w:styleId="provvnumcomma">
    <w:name w:val="provv_numcomma"/>
    <w:basedOn w:val="Carpredefinitoparagrafo"/>
    <w:rsid w:val="00381DF9"/>
  </w:style>
  <w:style w:type="character" w:customStyle="1" w:styleId="linkneltesto">
    <w:name w:val="link_nel_testo"/>
    <w:basedOn w:val="Carpredefinitoparagrafo"/>
    <w:rsid w:val="003525FD"/>
    <w:rPr>
      <w:i/>
      <w:iCs/>
    </w:rPr>
  </w:style>
  <w:style w:type="table" w:styleId="Grigliatabella">
    <w:name w:val="Table Grid"/>
    <w:basedOn w:val="Tabellanormale"/>
    <w:rsid w:val="00927D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rsid w:val="00F01558"/>
    <w:rPr>
      <w:rFonts w:eastAsia="Calibri"/>
      <w:sz w:val="20"/>
      <w:szCs w:val="20"/>
      <w:lang w:val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e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/>
    </w:rPr>
  </w:style>
  <w:style w:type="paragraph" w:styleId="Corpodeltesto">
    <w:name w:val="Body Text"/>
    <w:basedOn w:val="Normale"/>
    <w:link w:val="CorpodeltestoCarattere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styleId="Revisione">
    <w:name w:val="Revision"/>
    <w:hidden/>
    <w:uiPriority w:val="99"/>
    <w:semiHidden/>
    <w:rsid w:val="00691117"/>
    <w:rPr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37B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val="en-US"/>
    </w:rPr>
  </w:style>
  <w:style w:type="paragraph" w:styleId="Sottotitolo">
    <w:name w:val="Subtitle"/>
    <w:basedOn w:val="Normale1"/>
    <w:next w:val="Normale1"/>
    <w:rsid w:val="0099191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6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6A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ENjVPL5y/DrnTkAnxRR6vN1f7g==">CgMxLjAyCGguZ2pkZ3hzOAByITF0UEF0TXB3aTRQRTBjNW52M3lFY3lhb09uNjBmYXk2bg==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 Mancuso</dc:creator>
  <cp:lastModifiedBy>centralino</cp:lastModifiedBy>
  <cp:revision>5</cp:revision>
  <dcterms:created xsi:type="dcterms:W3CDTF">2023-07-18T10:03:00Z</dcterms:created>
  <dcterms:modified xsi:type="dcterms:W3CDTF">2023-09-19T09:09:00Z</dcterms:modified>
</cp:coreProperties>
</file>