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F9E5830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947604B" w14:textId="3D82D784" w:rsidR="00D37B05" w:rsidRPr="00ED30D7" w:rsidRDefault="00DD1F91" w:rsidP="0006130A">
      <w:pPr>
        <w:pStyle w:val="Default"/>
        <w:jc w:val="both"/>
        <w:rPr>
          <w:rFonts w:ascii="Times New Roman" w:hAnsi="Times New Roman" w:cs="Times New Roman"/>
        </w:rPr>
      </w:pPr>
      <w:r w:rsidRPr="0006130A">
        <w:t xml:space="preserve">   </w:t>
      </w:r>
      <w:r w:rsidR="00EC3183" w:rsidRPr="0006130A">
        <w:t xml:space="preserve"> </w:t>
      </w:r>
      <w:r w:rsidR="0006130A" w:rsidRPr="00103800">
        <w:rPr>
          <w:rFonts w:ascii="Times New Roman" w:hAnsi="Times New Roman" w:cs="Times New Roman"/>
        </w:rPr>
        <w:t xml:space="preserve">Prot. n </w:t>
      </w:r>
      <w:r w:rsidR="00B662B1" w:rsidRPr="00103800">
        <w:rPr>
          <w:rFonts w:ascii="Times New Roman" w:hAnsi="Times New Roman" w:cs="Times New Roman"/>
        </w:rPr>
        <w:t>1</w:t>
      </w:r>
      <w:r w:rsidR="00103800" w:rsidRPr="00103800">
        <w:rPr>
          <w:rFonts w:ascii="Times New Roman" w:hAnsi="Times New Roman" w:cs="Times New Roman"/>
        </w:rPr>
        <w:t>5</w:t>
      </w:r>
      <w:r w:rsidR="00103800">
        <w:rPr>
          <w:rFonts w:ascii="Times New Roman" w:hAnsi="Times New Roman" w:cs="Times New Roman"/>
        </w:rPr>
        <w:t>5</w:t>
      </w:r>
      <w:r w:rsidR="00103800" w:rsidRPr="00103800">
        <w:rPr>
          <w:rFonts w:ascii="Times New Roman" w:hAnsi="Times New Roman" w:cs="Times New Roman"/>
        </w:rPr>
        <w:t>1</w:t>
      </w:r>
      <w:r w:rsidR="0006130A" w:rsidRPr="00103800">
        <w:rPr>
          <w:rFonts w:ascii="Times New Roman" w:hAnsi="Times New Roman" w:cs="Times New Roman"/>
        </w:rPr>
        <w:t>/VII.6</w:t>
      </w:r>
    </w:p>
    <w:p w14:paraId="0CE04651" w14:textId="23B8CA8D" w:rsidR="0006130A" w:rsidRPr="00ED30D7" w:rsidRDefault="0006130A" w:rsidP="0006130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D30D7">
        <w:rPr>
          <w:rFonts w:ascii="Times New Roman" w:hAnsi="Times New Roman" w:cs="Times New Roman"/>
          <w:sz w:val="22"/>
          <w:szCs w:val="22"/>
        </w:rPr>
        <w:t xml:space="preserve">Caprino Veronese, </w:t>
      </w:r>
      <w:r w:rsidR="002D24A0">
        <w:rPr>
          <w:rFonts w:ascii="Times New Roman" w:hAnsi="Times New Roman" w:cs="Times New Roman"/>
          <w:sz w:val="22"/>
          <w:szCs w:val="22"/>
        </w:rPr>
        <w:t>1</w:t>
      </w:r>
      <w:r w:rsidR="00435843">
        <w:rPr>
          <w:rFonts w:ascii="Times New Roman" w:hAnsi="Times New Roman" w:cs="Times New Roman"/>
          <w:sz w:val="22"/>
          <w:szCs w:val="22"/>
        </w:rPr>
        <w:t>7</w:t>
      </w:r>
      <w:r w:rsidRPr="00ED30D7">
        <w:rPr>
          <w:rFonts w:ascii="Times New Roman" w:hAnsi="Times New Roman" w:cs="Times New Roman"/>
          <w:sz w:val="22"/>
          <w:szCs w:val="22"/>
        </w:rPr>
        <w:t>/</w:t>
      </w:r>
      <w:r w:rsidR="0078043C">
        <w:rPr>
          <w:rFonts w:ascii="Times New Roman" w:hAnsi="Times New Roman" w:cs="Times New Roman"/>
          <w:sz w:val="22"/>
          <w:szCs w:val="22"/>
        </w:rPr>
        <w:t>03</w:t>
      </w:r>
      <w:r w:rsidRPr="00ED30D7">
        <w:rPr>
          <w:rFonts w:ascii="Times New Roman" w:hAnsi="Times New Roman" w:cs="Times New Roman"/>
          <w:sz w:val="22"/>
          <w:szCs w:val="22"/>
        </w:rPr>
        <w:t>/202</w:t>
      </w:r>
      <w:r w:rsidR="0078043C">
        <w:rPr>
          <w:rFonts w:ascii="Times New Roman" w:hAnsi="Times New Roman" w:cs="Times New Roman"/>
          <w:sz w:val="22"/>
          <w:szCs w:val="22"/>
        </w:rPr>
        <w:t>5</w:t>
      </w:r>
    </w:p>
    <w:p w14:paraId="4CD6C625" w14:textId="39398C29" w:rsidR="00B3593D" w:rsidRPr="00B3593D" w:rsidRDefault="00D37B05" w:rsidP="00B3593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="00B3593D">
        <w:rPr>
          <w:rFonts w:ascii="Calibri" w:eastAsia="Calibri" w:hAnsi="Calibri" w:cs="Calibri"/>
          <w:b/>
          <w:i/>
          <w:iCs/>
          <w:lang w:eastAsia="en-US"/>
        </w:rPr>
        <w:tab/>
      </w:r>
      <w:r w:rsidR="00B3593D">
        <w:rPr>
          <w:rFonts w:ascii="Calibri" w:eastAsia="Calibri" w:hAnsi="Calibri" w:cs="Calibri"/>
          <w:b/>
          <w:i/>
          <w:iCs/>
          <w:lang w:eastAsia="en-US"/>
        </w:rPr>
        <w:tab/>
      </w:r>
      <w:r w:rsidR="00B3593D">
        <w:rPr>
          <w:rFonts w:ascii="Calibri" w:eastAsia="Calibri" w:hAnsi="Calibri" w:cs="Calibri"/>
          <w:b/>
          <w:i/>
          <w:iCs/>
          <w:lang w:eastAsia="en-US"/>
        </w:rPr>
        <w:tab/>
      </w:r>
      <w:r w:rsidR="00B3593D" w:rsidRPr="00B3593D">
        <w:rPr>
          <w:rFonts w:ascii="Calibri" w:eastAsia="Calibri" w:hAnsi="Calibri" w:cs="Calibri"/>
          <w:b/>
          <w:i/>
          <w:iCs/>
          <w:lang w:eastAsia="en-US"/>
        </w:rPr>
        <w:t>A:</w:t>
      </w:r>
    </w:p>
    <w:p w14:paraId="0131D945" w14:textId="259E3F34" w:rsidR="00B3593D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7F9D0876" w14:textId="3985FEF3" w:rsidR="00B3593D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6916B7E9" w14:textId="27CDABBE" w:rsidR="00B3593D" w:rsidRPr="00B3593D" w:rsidRDefault="00B3593D" w:rsidP="00326021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Amministrazione</w:t>
      </w:r>
      <w:r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Pr="00B3593D">
        <w:rPr>
          <w:rFonts w:ascii="Calibri" w:eastAsia="Calibri" w:hAnsi="Calibri" w:cs="Calibri"/>
          <w:b/>
          <w:i/>
          <w:iCs/>
          <w:lang w:eastAsia="en-US"/>
        </w:rPr>
        <w:t>Trasparente</w:t>
      </w:r>
    </w:p>
    <w:p w14:paraId="19A6F5CC" w14:textId="20FD1102" w:rsidR="00A97EFA" w:rsidRPr="00B3593D" w:rsidRDefault="00B3593D" w:rsidP="00B3593D">
      <w:pPr>
        <w:pStyle w:val="Paragrafoelenco"/>
        <w:widowControl w:val="0"/>
        <w:numPr>
          <w:ilvl w:val="8"/>
          <w:numId w:val="34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B3593D"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3D777130" w14:textId="77777777" w:rsidR="00B3593D" w:rsidRDefault="00B3593D" w:rsidP="00C925E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10E5193D" w14:textId="50D7DCEC" w:rsidR="00B3593D" w:rsidRDefault="00003C0D" w:rsidP="00ED30D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 w:rsidR="00B3593D">
        <w:rPr>
          <w:rFonts w:ascii="Calibri" w:eastAsia="Calibri" w:hAnsi="Calibri" w:cs="Calibri"/>
          <w:b/>
          <w:i/>
          <w:iCs/>
          <w:lang w:eastAsia="en-US"/>
        </w:rPr>
        <w:t xml:space="preserve">DECRETO INCARICO </w:t>
      </w:r>
      <w:r w:rsidR="0020094C">
        <w:rPr>
          <w:rFonts w:ascii="Calibri" w:eastAsia="Calibri" w:hAnsi="Calibri" w:cs="Calibri"/>
          <w:b/>
          <w:i/>
          <w:iCs/>
          <w:lang w:eastAsia="en-US"/>
        </w:rPr>
        <w:t>FIGURE PROFESSIONALI</w:t>
      </w:r>
      <w:r w:rsidR="000774F6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435843">
        <w:rPr>
          <w:rFonts w:ascii="Calibri" w:eastAsia="Calibri" w:hAnsi="Calibri" w:cs="Calibri"/>
          <w:b/>
          <w:i/>
          <w:iCs/>
          <w:lang w:eastAsia="en-US"/>
        </w:rPr>
        <w:t>ESTERNE</w:t>
      </w:r>
      <w:r w:rsidR="00B5241F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20094C">
        <w:rPr>
          <w:rFonts w:ascii="Calibri" w:eastAsia="Calibri" w:hAnsi="Calibri" w:cs="Calibri"/>
          <w:b/>
          <w:i/>
          <w:iCs/>
          <w:lang w:eastAsia="en-US"/>
        </w:rPr>
        <w:t>PARTECIPANTI ALL’AVVISO PROT. N°</w:t>
      </w:r>
      <w:r w:rsidR="0078043C">
        <w:rPr>
          <w:rFonts w:ascii="Calibri" w:eastAsia="Calibri" w:hAnsi="Calibri" w:cs="Calibri"/>
          <w:b/>
          <w:i/>
          <w:iCs/>
          <w:lang w:eastAsia="en-US"/>
        </w:rPr>
        <w:t>1</w:t>
      </w:r>
      <w:r w:rsidR="00435843">
        <w:rPr>
          <w:rFonts w:ascii="Calibri" w:eastAsia="Calibri" w:hAnsi="Calibri" w:cs="Calibri"/>
          <w:b/>
          <w:i/>
          <w:iCs/>
          <w:lang w:eastAsia="en-US"/>
        </w:rPr>
        <w:t>427</w:t>
      </w:r>
      <w:r w:rsidR="0006130A" w:rsidRPr="00D06E20">
        <w:rPr>
          <w:rFonts w:ascii="Calibri" w:eastAsia="Calibri" w:hAnsi="Calibri" w:cs="Calibri"/>
          <w:b/>
          <w:i/>
          <w:iCs/>
          <w:lang w:eastAsia="en-US"/>
        </w:rPr>
        <w:t>/VII.</w:t>
      </w:r>
      <w:r w:rsidR="00435843">
        <w:rPr>
          <w:rFonts w:ascii="Calibri" w:eastAsia="Calibri" w:hAnsi="Calibri" w:cs="Calibri"/>
          <w:b/>
          <w:i/>
          <w:iCs/>
          <w:lang w:eastAsia="en-US"/>
        </w:rPr>
        <w:t>8</w:t>
      </w:r>
      <w:r w:rsidR="0006130A">
        <w:rPr>
          <w:rFonts w:ascii="Calibri" w:eastAsia="Calibri" w:hAnsi="Calibri" w:cs="Calibri"/>
          <w:b/>
          <w:i/>
          <w:iCs/>
          <w:lang w:eastAsia="en-US"/>
        </w:rPr>
        <w:t xml:space="preserve"> LABORATORIO </w:t>
      </w:r>
      <w:r w:rsidR="00435843">
        <w:rPr>
          <w:rFonts w:ascii="Calibri" w:eastAsia="Calibri" w:hAnsi="Calibri" w:cs="Calibri"/>
          <w:b/>
          <w:i/>
          <w:iCs/>
          <w:lang w:eastAsia="en-US"/>
        </w:rPr>
        <w:t>COMUNICAZIONE DIGITALE ASSERTIVA</w:t>
      </w:r>
    </w:p>
    <w:p w14:paraId="2637D5BB" w14:textId="77777777" w:rsidR="00B5241F" w:rsidRPr="00B5241F" w:rsidRDefault="00B5241F" w:rsidP="00ED30D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eastAsia="en-US"/>
        </w:rPr>
      </w:pPr>
      <w:r w:rsidRPr="00B5241F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Pr="00B5241F">
        <w:rPr>
          <w:rFonts w:ascii="Calibri" w:eastAsia="Calibri" w:hAnsi="Calibri" w:cs="Calibri"/>
          <w:bCs/>
          <w:i/>
          <w:iCs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Pr="00B5241F">
        <w:rPr>
          <w:rFonts w:ascii="Calibri" w:eastAsia="Calibri" w:hAnsi="Calibri" w:cs="Calibri"/>
          <w:bCs/>
          <w:i/>
          <w:iCs/>
          <w:lang w:eastAsia="en-US"/>
        </w:rPr>
        <w:t xml:space="preserve"> (D.M. 66/2023)”</w:t>
      </w:r>
    </w:p>
    <w:p w14:paraId="7B2E4246" w14:textId="77777777" w:rsidR="0006130A" w:rsidRPr="00D06E20" w:rsidRDefault="0006130A" w:rsidP="00ED30D7">
      <w:pPr>
        <w:widowControl w:val="0"/>
        <w:tabs>
          <w:tab w:val="left" w:pos="1733"/>
        </w:tabs>
        <w:autoSpaceDE w:val="0"/>
        <w:autoSpaceDN w:val="0"/>
        <w:spacing w:after="160" w:line="259" w:lineRule="auto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  <w:r w:rsidRPr="00D06E20">
        <w:rPr>
          <w:rFonts w:ascii="Calibri" w:eastAsia="Calibri" w:hAnsi="Calibri" w:cs="Calibri"/>
          <w:b/>
          <w:i/>
          <w:iCs/>
          <w:lang w:eastAsia="en-US"/>
        </w:rPr>
        <w:t xml:space="preserve">CNP: </w:t>
      </w:r>
      <w:r w:rsidRPr="00D06E20">
        <w:rPr>
          <w:rFonts w:ascii="Calibri" w:eastAsia="Calibri" w:hAnsi="Calibri" w:cs="Calibri"/>
          <w:b/>
          <w:lang w:eastAsia="en-US"/>
        </w:rPr>
        <w:t xml:space="preserve">M4C1I2.1-2023-1222-P-40781– </w:t>
      </w:r>
      <w:r w:rsidRPr="00D06E20">
        <w:rPr>
          <w:rFonts w:ascii="Calibri" w:eastAsia="Calibri" w:hAnsi="Calibri" w:cs="Calibri"/>
          <w:bCs/>
          <w:lang w:eastAsia="en-US"/>
        </w:rPr>
        <w:t>Titolo:</w:t>
      </w:r>
      <w:r w:rsidRPr="00D06E20">
        <w:rPr>
          <w:rFonts w:ascii="Calibri" w:eastAsia="Calibri" w:hAnsi="Calibri" w:cs="Calibri"/>
          <w:b/>
          <w:lang w:eastAsia="en-US"/>
        </w:rPr>
        <w:t xml:space="preserve"> </w:t>
      </w:r>
      <w:r w:rsidRPr="00D06E20">
        <w:rPr>
          <w:rFonts w:ascii="Calibri" w:eastAsia="Calibri" w:hAnsi="Calibri" w:cs="Calibri"/>
          <w:b/>
          <w:bCs/>
          <w:color w:val="212529"/>
          <w:lang w:eastAsia="en-US"/>
        </w:rPr>
        <w:t>Innoviamo il futuro</w:t>
      </w:r>
    </w:p>
    <w:p w14:paraId="38B167F9" w14:textId="77777777" w:rsidR="0006130A" w:rsidRPr="00D06E20" w:rsidRDefault="0006130A" w:rsidP="0006130A">
      <w:pPr>
        <w:widowControl w:val="0"/>
        <w:tabs>
          <w:tab w:val="left" w:pos="1733"/>
        </w:tabs>
        <w:autoSpaceDE w:val="0"/>
        <w:autoSpaceDN w:val="0"/>
        <w:spacing w:after="160" w:line="259" w:lineRule="auto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D06E20">
        <w:rPr>
          <w:rFonts w:ascii="Calibri" w:eastAsia="Calibri" w:hAnsi="Calibri" w:cs="Calibri"/>
          <w:b/>
          <w:i/>
          <w:iCs/>
          <w:lang w:eastAsia="en-US"/>
        </w:rPr>
        <w:t xml:space="preserve">CUP: </w:t>
      </w:r>
      <w:r w:rsidRPr="00D06E20">
        <w:rPr>
          <w:rFonts w:ascii="Calibri" w:eastAsia="Calibri" w:hAnsi="Calibri" w:cs="Calibri"/>
          <w:b/>
          <w:bCs/>
          <w:color w:val="333333"/>
          <w:lang w:eastAsia="en-US"/>
        </w:rPr>
        <w:t>H24D23002980006</w:t>
      </w:r>
    </w:p>
    <w:p w14:paraId="64A7BF5F" w14:textId="77777777" w:rsidR="00326021" w:rsidRDefault="00326021" w:rsidP="0006130A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2657A7A" w14:textId="77777777" w:rsidR="00326021" w:rsidRPr="00015D2C" w:rsidRDefault="00326021" w:rsidP="00326021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15D2C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14:paraId="5A18616D" w14:textId="77777777" w:rsidR="00326021" w:rsidRPr="00015D2C" w:rsidRDefault="00326021" w:rsidP="00326021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45E7AE5" w14:textId="77777777" w:rsidR="00326021" w:rsidRPr="00015D2C" w:rsidRDefault="00326021" w:rsidP="00326021">
      <w:pPr>
        <w:widowControl w:val="0"/>
        <w:tabs>
          <w:tab w:val="left" w:pos="1985"/>
        </w:tabs>
        <w:spacing w:after="200" w:line="276" w:lineRule="auto"/>
        <w:ind w:left="641" w:hanging="641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ss.mm.ii</w:t>
      </w:r>
      <w:proofErr w:type="spellEnd"/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.;</w:t>
      </w:r>
    </w:p>
    <w:p w14:paraId="679D9D66" w14:textId="77777777" w:rsidR="00326021" w:rsidRDefault="00326021" w:rsidP="00326021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il DPR 275/99, concernente norme in materia di autonomia delle istituzioni scolastiche</w:t>
      </w:r>
    </w:p>
    <w:p w14:paraId="24AC35C9" w14:textId="77777777" w:rsidR="00326021" w:rsidRPr="00015D2C" w:rsidRDefault="00326021" w:rsidP="00326021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03C0D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ab/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il decreto del Presidente del Consiglio dei ministri del 30 settembre 2020 n. 166, recante “Regolamento concernente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</w:t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l’organizzazione del Ministero dell’Istruzione”;</w:t>
      </w:r>
    </w:p>
    <w:p w14:paraId="7D9830CA" w14:textId="77777777" w:rsidR="00326021" w:rsidRDefault="00326021" w:rsidP="00326021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la circolare della Funzione Pubblica n.2/2008;</w:t>
      </w:r>
    </w:p>
    <w:p w14:paraId="5294AE3E" w14:textId="77777777" w:rsidR="00326021" w:rsidRPr="0023672D" w:rsidRDefault="00326021" w:rsidP="00326021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bookmarkStart w:id="1" w:name="_Hlk133176811"/>
      <w:r w:rsidRPr="0023672D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VISTO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  <w:bookmarkEnd w:id="1"/>
    </w:p>
    <w:p w14:paraId="2CED59EA" w14:textId="77777777" w:rsidR="00326021" w:rsidRPr="00015D2C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/>
          <w:bCs/>
          <w:sz w:val="22"/>
          <w:szCs w:val="22"/>
        </w:rPr>
        <w:t>VIST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  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289F343C" w14:textId="77777777" w:rsidR="00326021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      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fiscali E contributivi per gli incarichi ed impieghi nella P.A.</w:t>
      </w:r>
    </w:p>
    <w:p w14:paraId="0F63321E" w14:textId="77777777" w:rsidR="00335A53" w:rsidRDefault="00335A53" w:rsidP="00326021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bookmarkStart w:id="2" w:name="_Hlk133176420"/>
      <w:bookmarkStart w:id="3" w:name="_Hlk133175575"/>
    </w:p>
    <w:p w14:paraId="38362E81" w14:textId="77777777" w:rsidR="00335A53" w:rsidRDefault="00335A53" w:rsidP="00335A53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VISTI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il Contratto Collettivo Nazionale (CCNL) del Comparto Scuola del 28/01/2024, il Contratto </w:t>
      </w:r>
    </w:p>
    <w:p w14:paraId="11A2DA24" w14:textId="77777777" w:rsidR="00335A53" w:rsidRDefault="00335A53" w:rsidP="00335A53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>Collettivo Nazionale (CCNL) dell’Area Istruzione e Ricerca 2016-2018 del 19 aprile 2018 e il contratto</w:t>
      </w:r>
    </w:p>
    <w:p w14:paraId="1FFC496E" w14:textId="2F97514C" w:rsidR="00335A53" w:rsidRPr="0023672D" w:rsidRDefault="00335A53" w:rsidP="00335A53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>scuola 2019-2021 del 18 gennaio 2024</w:t>
      </w:r>
    </w:p>
    <w:p w14:paraId="194B1768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0CDBE2E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VISTA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la Circolare del Ministero dell’istruzione, dell’università e della ricerca n. 34815, del 2 agosto 2017, </w:t>
      </w:r>
    </w:p>
    <w:p w14:paraId="2005DCE7" w14:textId="77777777" w:rsidR="00326021" w:rsidRPr="0023672D" w:rsidRDefault="00326021" w:rsidP="00326021">
      <w:pPr>
        <w:overflowPunct w:val="0"/>
        <w:autoSpaceDE w:val="0"/>
        <w:autoSpaceDN w:val="0"/>
        <w:adjustRightInd w:val="0"/>
        <w:ind w:left="83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relativa alla procedura di individuazione del personale esperto e dei connessi adempimenti di      natura fiscale, previdenziale e assistenziale</w:t>
      </w:r>
      <w:bookmarkEnd w:id="2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bookmarkEnd w:id="3"/>
    <w:p w14:paraId="1BF85CDE" w14:textId="77777777" w:rsidR="00326021" w:rsidRDefault="00326021" w:rsidP="0032602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220F670C" w14:textId="77777777" w:rsidR="00326021" w:rsidRPr="00593073" w:rsidRDefault="00326021" w:rsidP="00326021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593073">
        <w:rPr>
          <w:rFonts w:asciiTheme="minorHAnsi" w:hAnsiTheme="minorHAnsi" w:cstheme="minorHAnsi"/>
          <w:b/>
          <w:sz w:val="22"/>
          <w:szCs w:val="22"/>
        </w:rPr>
        <w:t>VISTO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930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z w:val="22"/>
          <w:szCs w:val="22"/>
        </w:rPr>
        <w:t>il Decreto Interministeriale 129/2018, concernente “Regolamento concernente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pacing w:val="2"/>
          <w:sz w:val="22"/>
          <w:szCs w:val="22"/>
        </w:rPr>
        <w:t>le</w:t>
      </w:r>
    </w:p>
    <w:p w14:paraId="43F10C41" w14:textId="77777777" w:rsidR="00326021" w:rsidRDefault="00326021" w:rsidP="00326021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93073">
        <w:rPr>
          <w:rFonts w:asciiTheme="minorHAnsi" w:hAnsiTheme="minorHAnsi" w:cstheme="minorHAnsi"/>
          <w:sz w:val="22"/>
          <w:szCs w:val="22"/>
        </w:rPr>
        <w:t>Istruzioni generali sulla gestione amministrativo-contabile delle istituzioni scolastiche";</w:t>
      </w:r>
    </w:p>
    <w:p w14:paraId="116FEBBD" w14:textId="77777777" w:rsidR="00326021" w:rsidRPr="00003C0D" w:rsidRDefault="00326021" w:rsidP="00326021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</w:p>
    <w:p w14:paraId="0DB36823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641" w:hanging="641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regolamento (UE) 12 febbraio 2021, n. 2021/241, che istituisce il dispositivo per la ripresa e la resilienza;</w:t>
      </w:r>
    </w:p>
    <w:p w14:paraId="36AEBC37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687757FB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(UE) 2021/1060 del Parlamento europeo e del Consiglio del 24 giugno 2021;</w:t>
      </w:r>
    </w:p>
    <w:p w14:paraId="45771565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47C9C09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delegato (UE) 2021/210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>6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della Commissione del 28 settembre 2021, che integra il regolamento (UE)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2021/241 del Parlamento europeo e del Consiglio, che istituisce il dispositivo per la ripresa e la resilienza, definendo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una metodologia per la rendicontazione della spesa sociale;</w:t>
      </w:r>
    </w:p>
    <w:p w14:paraId="3B7ABEAA" w14:textId="77777777" w:rsidR="00326021" w:rsidRDefault="00326021" w:rsidP="00326021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BF730FB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5241F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- Investimento 2.1: Didattica digitale integrata e formazione alla transizione digitale per il personale scolastico</w:t>
      </w:r>
    </w:p>
    <w:p w14:paraId="551EF75B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200446BC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5241F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il decreto del Ministro dell’istruzione 12 aprile 2023 prot.  </w:t>
      </w:r>
      <w:proofErr w:type="spellStart"/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>n</w:t>
      </w:r>
      <w:bookmarkStart w:id="4" w:name="_Hlk158394190"/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>m_pi</w:t>
      </w:r>
      <w:proofErr w:type="spellEnd"/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 xml:space="preserve">. AOOGABMI. Registro Decreti(R).0000066 </w:t>
      </w:r>
      <w:bookmarkEnd w:id="4"/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>recante “riparto delle 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Next Generation EU”;</w:t>
      </w:r>
    </w:p>
    <w:p w14:paraId="5F1A6A9E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37924D0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5241F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ab/>
        <w:t>Allegato 1 - Riparto delle risorse alle istituzioni scolastiche in attuazione della linea di investimento 2.1 “Didattica digitale integrata e formazione alla transizione digitale per il personale scolastico” Missione 4 – Componente 1 – del PNRR</w:t>
      </w:r>
    </w:p>
    <w:p w14:paraId="29860B3E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66A0E89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5241F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bookmarkStart w:id="5" w:name="_Hlk158394474"/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nota prot. n. </w:t>
      </w:r>
      <w:proofErr w:type="spellStart"/>
      <w:r w:rsidRPr="00B5241F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m_pi</w:t>
      </w:r>
      <w:proofErr w:type="spellEnd"/>
      <w:r w:rsidRPr="00B5241F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. AOOGAMBI. Registro Decreti. u. 0141549,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07 dicembre 2023 con la quale il Ministro dell’istruzione ha diramato le istruzioni operative per le azioni relative alla “Didattica digitale integrata e formazione alla transizione digitale per il personale scolastico”</w:t>
      </w:r>
    </w:p>
    <w:bookmarkEnd w:id="5"/>
    <w:p w14:paraId="7DBC5C68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3E31FC4A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5241F">
        <w:rPr>
          <w:rFonts w:asciiTheme="minorHAnsi" w:eastAsiaTheme="minorEastAsia" w:hAnsiTheme="minorHAnsi" w:cstheme="minorBidi"/>
          <w:b/>
          <w:sz w:val="22"/>
          <w:szCs w:val="22"/>
        </w:rPr>
        <w:t>CONSIDERATO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l’attuazione del PNRR prevede, per l’attuazione della Missione 4 – Componente 1 – Investimento 2.1: “Didattica digitale integrata e formazione alla transizione digitale per il personale scolastico. Formazione del personale scolastico per la transizione digitale” l’individuazione del Ministero dell’istruzione e del merito quale Amministrazione titolare  </w:t>
      </w:r>
    </w:p>
    <w:p w14:paraId="1EA87C20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40AE97EA" w14:textId="49984FF9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B5241F">
        <w:rPr>
          <w:rFonts w:asciiTheme="minorHAnsi" w:eastAsiaTheme="minorEastAsia" w:hAnsiTheme="minorHAnsi" w:cstheme="minorBidi"/>
          <w:b/>
          <w:sz w:val="22"/>
          <w:szCs w:val="22"/>
        </w:rPr>
        <w:t xml:space="preserve">VISTO 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 xml:space="preserve">  l’atto di concessione</w:t>
      </w:r>
      <w:r w:rsidR="0006130A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="0006130A" w:rsidRPr="00DA00FC">
        <w:rPr>
          <w:rFonts w:ascii="Calibri" w:hAnsi="Calibri"/>
          <w:b/>
          <w:sz w:val="22"/>
          <w:szCs w:val="22"/>
          <w:lang w:eastAsia="en-US"/>
        </w:rPr>
        <w:t>prot. n°31391</w:t>
      </w:r>
      <w:r w:rsidR="0006130A" w:rsidRPr="00DA00FC">
        <w:rPr>
          <w:rFonts w:ascii="Calibri" w:hAnsi="Calibri"/>
          <w:bCs/>
          <w:sz w:val="22"/>
          <w:szCs w:val="22"/>
          <w:lang w:eastAsia="en-US"/>
        </w:rPr>
        <w:t xml:space="preserve"> del </w:t>
      </w:r>
      <w:r w:rsidR="0006130A" w:rsidRPr="00DA00FC">
        <w:rPr>
          <w:rFonts w:ascii="Calibri" w:hAnsi="Calibri"/>
          <w:b/>
          <w:sz w:val="22"/>
          <w:szCs w:val="22"/>
          <w:lang w:eastAsia="en-US"/>
        </w:rPr>
        <w:t>28/02/2024</w:t>
      </w:r>
      <w:r w:rsidR="0006130A" w:rsidRPr="00DA00FC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Pr="00B5241F">
        <w:rPr>
          <w:rFonts w:asciiTheme="minorHAnsi" w:eastAsiaTheme="minorEastAsia" w:hAnsiTheme="minorHAnsi" w:cstheme="minorBidi"/>
          <w:bCs/>
          <w:sz w:val="22"/>
          <w:szCs w:val="22"/>
        </w:rPr>
        <w:t>che costituisce formale autorizzazione all’avvio del progetto e contestuale autorizzazione alla spesa</w:t>
      </w:r>
    </w:p>
    <w:p w14:paraId="08A9D5C9" w14:textId="77777777" w:rsidR="00B5241F" w:rsidRPr="00B5241F" w:rsidRDefault="00B5241F" w:rsidP="00B5241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3F76FC2" w14:textId="77777777" w:rsidR="00326021" w:rsidRDefault="00326021" w:rsidP="00326021">
      <w:pPr>
        <w:ind w:left="705" w:hanging="705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42A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l’articolo 53 del Dlgs. 165/2001 che al comma 2 declina: “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Le pubbliche amministrazioni non possono conferire ai dipendenti incarichi, non compresi nei compiti 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doveri di ufficio, che non siano espressamente previsti o disciplinati da legge o altre fonti normative, o che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non siano espressamente autorizzati.</w:t>
      </w:r>
    </w:p>
    <w:p w14:paraId="3A6C4512" w14:textId="77777777" w:rsidR="008E5C04" w:rsidRDefault="008E5C04" w:rsidP="00326021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1E29814" w14:textId="43FCF064" w:rsidR="008E5C04" w:rsidRDefault="008E5C04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6115BE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="0032602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l’avviso di selezione prot. n° </w:t>
      </w:r>
      <w:r w:rsidR="0078043C">
        <w:rPr>
          <w:rFonts w:asciiTheme="minorHAnsi" w:hAnsiTheme="minorHAnsi" w:cstheme="minorHAnsi"/>
          <w:b/>
          <w:bCs/>
        </w:rPr>
        <w:t>1</w:t>
      </w:r>
      <w:r w:rsidR="00435843">
        <w:rPr>
          <w:rFonts w:asciiTheme="minorHAnsi" w:hAnsiTheme="minorHAnsi" w:cstheme="minorHAnsi"/>
          <w:b/>
          <w:bCs/>
        </w:rPr>
        <w:t>427</w:t>
      </w:r>
      <w:r w:rsidR="0006130A" w:rsidRPr="0006130A">
        <w:rPr>
          <w:rFonts w:asciiTheme="minorHAnsi" w:hAnsiTheme="minorHAnsi" w:cstheme="minorHAnsi"/>
          <w:b/>
          <w:bCs/>
        </w:rPr>
        <w:t>/VII.</w:t>
      </w:r>
      <w:r w:rsidR="00435843">
        <w:rPr>
          <w:rFonts w:asciiTheme="minorHAnsi" w:hAnsiTheme="minorHAnsi" w:cstheme="minorHAnsi"/>
          <w:b/>
          <w:bCs/>
        </w:rPr>
        <w:t>8</w:t>
      </w:r>
      <w:r w:rsidR="0006130A" w:rsidRPr="0006130A">
        <w:rPr>
          <w:rFonts w:asciiTheme="minorHAnsi" w:hAnsiTheme="minorHAnsi" w:cstheme="minorHAnsi"/>
          <w:b/>
          <w:bCs/>
        </w:rPr>
        <w:t xml:space="preserve"> del </w:t>
      </w:r>
      <w:r w:rsidR="00435843">
        <w:rPr>
          <w:rFonts w:asciiTheme="minorHAnsi" w:hAnsiTheme="minorHAnsi" w:cstheme="minorHAnsi"/>
          <w:b/>
          <w:bCs/>
        </w:rPr>
        <w:t>11 MARZO</w:t>
      </w:r>
      <w:r w:rsidR="0078043C">
        <w:rPr>
          <w:rFonts w:asciiTheme="minorHAnsi" w:hAnsiTheme="minorHAnsi" w:cstheme="minorHAnsi"/>
          <w:b/>
          <w:bCs/>
        </w:rPr>
        <w:t xml:space="preserve"> 2025</w:t>
      </w:r>
    </w:p>
    <w:p w14:paraId="2D83BC05" w14:textId="77777777" w:rsidR="008E5C04" w:rsidRDefault="008E5C04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314A3D48" w14:textId="03BCE436" w:rsidR="008E5C04" w:rsidRDefault="008E5C04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6115BE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</w:t>
      </w:r>
      <w:r w:rsidR="00326021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O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le istanze pervenute </w:t>
      </w:r>
    </w:p>
    <w:p w14:paraId="4E648089" w14:textId="77777777" w:rsidR="00D37B0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2DA50638" w14:textId="2A90D625" w:rsidR="00D37B05" w:rsidRPr="00C94655" w:rsidRDefault="00D37B05" w:rsidP="008E5C04">
      <w:pPr>
        <w:ind w:left="1410" w:hanging="1410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00C9465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="00326021" w:rsidRPr="00C94655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C94655">
        <w:rPr>
          <w:rFonts w:asciiTheme="minorHAnsi" w:eastAsia="Calibri" w:hAnsiTheme="minorHAnsi" w:cstheme="minorBidi"/>
          <w:sz w:val="22"/>
          <w:szCs w:val="22"/>
          <w:lang w:eastAsia="en-US"/>
        </w:rPr>
        <w:t>il verbale della commissione prot. n</w:t>
      </w:r>
      <w:r w:rsidR="0006130A" w:rsidRPr="00C94655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bookmarkStart w:id="6" w:name="_Hlk181792720"/>
      <w:r w:rsidR="0078043C" w:rsidRPr="00C94655">
        <w:rPr>
          <w:rFonts w:ascii="English111 Adagio BT" w:hAnsi="English111 Adagio BT" w:cs="English111 Adagio BT"/>
          <w:b/>
          <w:bCs/>
        </w:rPr>
        <w:t>1</w:t>
      </w:r>
      <w:r w:rsidR="00C94655" w:rsidRPr="00C94655">
        <w:rPr>
          <w:rFonts w:ascii="English111 Adagio BT" w:hAnsi="English111 Adagio BT" w:cs="English111 Adagio BT"/>
          <w:b/>
          <w:bCs/>
        </w:rPr>
        <w:t>550</w:t>
      </w:r>
      <w:r w:rsidR="0006130A" w:rsidRPr="00C94655">
        <w:rPr>
          <w:rFonts w:ascii="English111 Adagio BT" w:hAnsi="English111 Adagio BT" w:cs="English111 Adagio BT"/>
          <w:b/>
          <w:bCs/>
        </w:rPr>
        <w:t xml:space="preserve">/VII.6 del </w:t>
      </w:r>
      <w:bookmarkEnd w:id="6"/>
      <w:r w:rsidR="002D24A0" w:rsidRPr="00C94655">
        <w:rPr>
          <w:rFonts w:ascii="English111 Adagio BT" w:hAnsi="English111 Adagio BT" w:cs="English111 Adagio BT"/>
          <w:b/>
          <w:bCs/>
        </w:rPr>
        <w:t>1</w:t>
      </w:r>
      <w:r w:rsidR="00C94655" w:rsidRPr="00C94655">
        <w:rPr>
          <w:rFonts w:ascii="English111 Adagio BT" w:hAnsi="English111 Adagio BT" w:cs="English111 Adagio BT"/>
          <w:b/>
          <w:bCs/>
        </w:rPr>
        <w:t>7</w:t>
      </w:r>
      <w:r w:rsidR="0078043C" w:rsidRPr="00C94655">
        <w:rPr>
          <w:rFonts w:ascii="English111 Adagio BT" w:hAnsi="English111 Adagio BT" w:cs="English111 Adagio BT"/>
          <w:b/>
          <w:bCs/>
        </w:rPr>
        <w:t xml:space="preserve"> MARZO 2025</w:t>
      </w:r>
    </w:p>
    <w:p w14:paraId="0A6346B3" w14:textId="77777777" w:rsidR="00D37B05" w:rsidRPr="00C9465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04363C92" w14:textId="29838876" w:rsidR="00D37B0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9465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 w:rsidR="00326021" w:rsidRPr="00C94655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C94655">
        <w:rPr>
          <w:rFonts w:asciiTheme="minorHAnsi" w:eastAsia="Calibri" w:hAnsiTheme="minorHAnsi" w:cstheme="minorBidi"/>
          <w:sz w:val="22"/>
          <w:szCs w:val="22"/>
          <w:lang w:eastAsia="en-US"/>
        </w:rPr>
        <w:t>Le graduatorie pubblicate con prot. n</w:t>
      </w:r>
      <w:r w:rsidR="0006130A" w:rsidRPr="00C94655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78043C" w:rsidRPr="00C94655">
        <w:rPr>
          <w:rFonts w:ascii="English111 Adagio BT" w:hAnsi="English111 Adagio BT" w:cs="English111 Adagio BT"/>
        </w:rPr>
        <w:t>1</w:t>
      </w:r>
      <w:r w:rsidR="00C94655" w:rsidRPr="00C94655">
        <w:rPr>
          <w:rFonts w:ascii="English111 Adagio BT" w:hAnsi="English111 Adagio BT" w:cs="English111 Adagio BT"/>
        </w:rPr>
        <w:t>550</w:t>
      </w:r>
      <w:r w:rsidR="0006130A" w:rsidRPr="00C94655">
        <w:rPr>
          <w:rFonts w:ascii="English111 Adagio BT" w:hAnsi="English111 Adagio BT" w:cs="English111 Adagio BT"/>
        </w:rPr>
        <w:t xml:space="preserve">/VII.6 del </w:t>
      </w:r>
      <w:r w:rsidR="002D24A0" w:rsidRPr="00C94655">
        <w:rPr>
          <w:rFonts w:ascii="English111 Adagio BT" w:hAnsi="English111 Adagio BT" w:cs="English111 Adagio BT"/>
        </w:rPr>
        <w:t>1</w:t>
      </w:r>
      <w:r w:rsidR="00C94655" w:rsidRPr="00C94655">
        <w:rPr>
          <w:rFonts w:ascii="English111 Adagio BT" w:hAnsi="English111 Adagio BT" w:cs="English111 Adagio BT"/>
        </w:rPr>
        <w:t>7</w:t>
      </w:r>
      <w:r w:rsidR="0078043C" w:rsidRPr="00C94655">
        <w:rPr>
          <w:rFonts w:ascii="English111 Adagio BT" w:hAnsi="English111 Adagio BT" w:cs="English111 Adagio BT"/>
        </w:rPr>
        <w:t xml:space="preserve"> MARZO 2025</w:t>
      </w:r>
    </w:p>
    <w:p w14:paraId="354F6007" w14:textId="77777777" w:rsidR="00D37B05" w:rsidRDefault="00D37B05" w:rsidP="0006130A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1709274" w14:textId="2893BB73" w:rsidR="00D37B05" w:rsidRDefault="00D37B05" w:rsidP="008E5C04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37B0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DATO ATTO</w:t>
      </w:r>
      <w:r w:rsidR="0032602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quindi di poter considerare definitive le graduatorie</w:t>
      </w:r>
    </w:p>
    <w:p w14:paraId="2B6D2BBF" w14:textId="77777777" w:rsidR="00D572F5" w:rsidRP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15ADC32" w14:textId="01B19540" w:rsidR="00433881" w:rsidRPr="00003C0D" w:rsidRDefault="00003C0D" w:rsidP="00120828">
      <w:pP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003C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003C0D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tutto ciò visto, ritenuto e rilevato, che costituisce parte integrante del presente decreto</w:t>
      </w:r>
    </w:p>
    <w:p w14:paraId="0C5FED78" w14:textId="77777777" w:rsidR="00433881" w:rsidRDefault="00433881" w:rsidP="00120828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46442214" w14:textId="280F2A67" w:rsidR="00A909FA" w:rsidRDefault="00003C0D" w:rsidP="00120828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14:paraId="71021015" w14:textId="77777777" w:rsidR="00120828" w:rsidRDefault="00120828" w:rsidP="00003C0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78000DC" w14:textId="770AA10B" w:rsidR="00361A13" w:rsidRPr="00361A13" w:rsidRDefault="00361A13" w:rsidP="00361A13">
      <w:pPr>
        <w:ind w:right="1133"/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Art.1 Affidamento incarico</w:t>
      </w:r>
      <w:r w:rsidR="005E0F48">
        <w:rPr>
          <w:rFonts w:ascii="Calibri" w:hAnsi="Calibri"/>
          <w:b/>
          <w:sz w:val="22"/>
          <w:szCs w:val="22"/>
        </w:rPr>
        <w:t xml:space="preserve"> </w:t>
      </w:r>
    </w:p>
    <w:p w14:paraId="6883F231" w14:textId="77777777" w:rsidR="005E0F48" w:rsidRDefault="00AF2AC4" w:rsidP="00361A13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Vengono affidati i seguenti incarichi</w:t>
      </w:r>
      <w:r w:rsidR="005E0F48">
        <w:rPr>
          <w:rFonts w:ascii="Calibri" w:hAnsi="Calibri"/>
          <w:sz w:val="22"/>
          <w:szCs w:val="22"/>
        </w:rPr>
        <w:t xml:space="preserve"> </w:t>
      </w:r>
    </w:p>
    <w:p w14:paraId="7BDE27E3" w14:textId="77777777" w:rsidR="005E0F48" w:rsidRDefault="005E0F48" w:rsidP="00361A13">
      <w:pPr>
        <w:tabs>
          <w:tab w:val="left" w:pos="9900"/>
        </w:tabs>
        <w:ind w:right="161"/>
        <w:contextualSpacing/>
        <w:rPr>
          <w:rFonts w:ascii="Calibri" w:hAnsi="Calibri"/>
          <w:b/>
          <w:bCs/>
          <w:i/>
          <w:iCs/>
        </w:rPr>
      </w:pPr>
    </w:p>
    <w:p w14:paraId="5AD32414" w14:textId="77777777" w:rsidR="004A429E" w:rsidRPr="004A429E" w:rsidRDefault="004A429E" w:rsidP="004A429E">
      <w:pPr>
        <w:tabs>
          <w:tab w:val="left" w:pos="9900"/>
        </w:tabs>
        <w:ind w:right="161"/>
        <w:contextualSpacing/>
        <w:rPr>
          <w:rFonts w:ascii="Calibri" w:hAnsi="Calibri"/>
          <w:b/>
          <w:bCs/>
          <w:i/>
          <w:iCs/>
        </w:rPr>
      </w:pPr>
      <w:r w:rsidRPr="004A429E">
        <w:rPr>
          <w:rFonts w:ascii="Calibri" w:hAnsi="Calibri"/>
          <w:b/>
          <w:bCs/>
          <w:i/>
          <w:iCs/>
        </w:rPr>
        <w:t>PERSONALE ESTERNO PER LAVORO PRESTAZIONE OCCASIONALE:</w:t>
      </w:r>
    </w:p>
    <w:p w14:paraId="711BFE30" w14:textId="77777777" w:rsidR="004A429E" w:rsidRPr="004A429E" w:rsidRDefault="004A429E" w:rsidP="004A429E">
      <w:pPr>
        <w:tabs>
          <w:tab w:val="left" w:pos="9900"/>
        </w:tabs>
        <w:ind w:right="161"/>
        <w:contextualSpacing/>
        <w:rPr>
          <w:rFonts w:ascii="Calibri" w:hAnsi="Calibri"/>
          <w:b/>
          <w:bCs/>
          <w:i/>
          <w:iCs/>
        </w:rPr>
      </w:pPr>
    </w:p>
    <w:p w14:paraId="59F358FE" w14:textId="60470BD7" w:rsidR="004A429E" w:rsidRPr="004A429E" w:rsidRDefault="004A429E" w:rsidP="00284391">
      <w:pPr>
        <w:numPr>
          <w:ilvl w:val="0"/>
          <w:numId w:val="31"/>
        </w:numPr>
        <w:tabs>
          <w:tab w:val="left" w:pos="9900"/>
        </w:tabs>
        <w:ind w:right="161"/>
        <w:contextualSpacing/>
        <w:jc w:val="both"/>
        <w:rPr>
          <w:rFonts w:ascii="Calibri" w:hAnsi="Calibri"/>
        </w:rPr>
      </w:pPr>
      <w:r w:rsidRPr="004A429E">
        <w:rPr>
          <w:rFonts w:ascii="Calibri" w:hAnsi="Calibri"/>
        </w:rPr>
        <w:t>Dott.ssa</w:t>
      </w:r>
      <w:r w:rsidRPr="004A429E">
        <w:rPr>
          <w:rFonts w:ascii="Calibri" w:hAnsi="Calibri"/>
          <w:b/>
          <w:bCs/>
        </w:rPr>
        <w:t xml:space="preserve"> CIRESOLA GIADA</w:t>
      </w:r>
      <w:r w:rsidRPr="004A429E">
        <w:rPr>
          <w:rFonts w:ascii="Calibri" w:hAnsi="Calibri"/>
        </w:rPr>
        <w:t xml:space="preserve"> </w:t>
      </w:r>
      <w:proofErr w:type="spellStart"/>
      <w:r w:rsidRPr="004A429E">
        <w:rPr>
          <w:rFonts w:ascii="Calibri" w:hAnsi="Calibri"/>
        </w:rPr>
        <w:t>c.f</w:t>
      </w:r>
      <w:proofErr w:type="spellEnd"/>
      <w:r w:rsidRPr="004A429E">
        <w:rPr>
          <w:rFonts w:ascii="Calibri" w:hAnsi="Calibri"/>
        </w:rPr>
        <w:t xml:space="preserve"> CRSDGI98L63L781H, nat</w:t>
      </w:r>
      <w:r>
        <w:rPr>
          <w:rFonts w:ascii="Calibri" w:hAnsi="Calibri"/>
        </w:rPr>
        <w:t>a</w:t>
      </w:r>
      <w:r w:rsidRPr="004A429E">
        <w:rPr>
          <w:rFonts w:ascii="Calibri" w:hAnsi="Calibri"/>
        </w:rPr>
        <w:t xml:space="preserve"> a VERONA (VR) il 23/07/1998 in qualità di </w:t>
      </w:r>
      <w:r w:rsidRPr="004A429E">
        <w:rPr>
          <w:rFonts w:ascii="Calibri" w:hAnsi="Calibri"/>
          <w:b/>
          <w:bCs/>
        </w:rPr>
        <w:t>ESPERTO ESTERNO</w:t>
      </w:r>
      <w:r w:rsidRPr="004A429E">
        <w:rPr>
          <w:rFonts w:ascii="Calibri" w:hAnsi="Calibri"/>
        </w:rPr>
        <w:t xml:space="preserve"> per il LABORATORIO FORMATIVO COMUNICAZIONE DIGITALE ASSERTIVA n° </w:t>
      </w:r>
      <w:r w:rsidRPr="004A429E">
        <w:rPr>
          <w:rFonts w:ascii="Calibri" w:hAnsi="Calibri"/>
          <w:b/>
          <w:bCs/>
        </w:rPr>
        <w:t>ore 10</w:t>
      </w:r>
    </w:p>
    <w:p w14:paraId="07AEDFFA" w14:textId="77777777" w:rsidR="004A429E" w:rsidRPr="005E0F48" w:rsidRDefault="004A429E" w:rsidP="00284391">
      <w:pPr>
        <w:tabs>
          <w:tab w:val="left" w:pos="9900"/>
        </w:tabs>
        <w:ind w:right="161"/>
        <w:contextualSpacing/>
        <w:jc w:val="both"/>
        <w:rPr>
          <w:rFonts w:ascii="Calibri" w:hAnsi="Calibri"/>
          <w:b/>
          <w:bCs/>
          <w:i/>
          <w:iCs/>
        </w:rPr>
      </w:pPr>
    </w:p>
    <w:p w14:paraId="6EB91812" w14:textId="77777777" w:rsidR="005E0F48" w:rsidRDefault="005E0F48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03006042" w14:textId="77777777" w:rsidR="00435843" w:rsidRDefault="00435843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36903293" w14:textId="775B4203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2 Orario di servizio</w:t>
      </w:r>
    </w:p>
    <w:p w14:paraId="54F114D5" w14:textId="40797E7F" w:rsid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L’incarico</w:t>
      </w:r>
      <w:r w:rsidRPr="00361A13">
        <w:rPr>
          <w:rFonts w:ascii="Calibri" w:hAnsi="Calibri"/>
          <w:sz w:val="22"/>
          <w:szCs w:val="22"/>
        </w:rPr>
        <w:t xml:space="preserve"> affidato è da svolgere a partire dalla data della nomina fin</w:t>
      </w:r>
      <w:r w:rsidR="006157EF">
        <w:rPr>
          <w:rFonts w:ascii="Calibri" w:hAnsi="Calibri"/>
          <w:sz w:val="22"/>
          <w:szCs w:val="22"/>
        </w:rPr>
        <w:t>o</w:t>
      </w:r>
      <w:r w:rsidRPr="00361A13">
        <w:rPr>
          <w:rFonts w:ascii="Calibri" w:hAnsi="Calibri"/>
          <w:sz w:val="22"/>
          <w:szCs w:val="22"/>
        </w:rPr>
        <w:t xml:space="preserve"> al termine del progetto comunque non oltre il 3</w:t>
      </w:r>
      <w:r w:rsidR="00BF42D2">
        <w:rPr>
          <w:rFonts w:ascii="Calibri" w:hAnsi="Calibri"/>
          <w:sz w:val="22"/>
          <w:szCs w:val="22"/>
        </w:rPr>
        <w:t>0</w:t>
      </w:r>
      <w:r w:rsidRPr="00361A13">
        <w:rPr>
          <w:rFonts w:ascii="Calibri" w:hAnsi="Calibri"/>
          <w:sz w:val="22"/>
          <w:szCs w:val="22"/>
        </w:rPr>
        <w:t>/</w:t>
      </w:r>
      <w:r w:rsidR="00BF42D2">
        <w:rPr>
          <w:rFonts w:ascii="Calibri" w:hAnsi="Calibri"/>
          <w:sz w:val="22"/>
          <w:szCs w:val="22"/>
        </w:rPr>
        <w:t>0</w:t>
      </w:r>
      <w:r w:rsidR="005E0F48">
        <w:rPr>
          <w:rFonts w:ascii="Calibri" w:hAnsi="Calibri"/>
          <w:sz w:val="22"/>
          <w:szCs w:val="22"/>
        </w:rPr>
        <w:t>9</w:t>
      </w:r>
      <w:r w:rsidRPr="00361A13">
        <w:rPr>
          <w:rFonts w:ascii="Calibri" w:hAnsi="Calibri"/>
          <w:sz w:val="22"/>
          <w:szCs w:val="22"/>
        </w:rPr>
        <w:t>/202</w:t>
      </w:r>
      <w:r w:rsidR="00BF42D2">
        <w:rPr>
          <w:rFonts w:ascii="Calibri" w:hAnsi="Calibri"/>
          <w:sz w:val="22"/>
          <w:szCs w:val="22"/>
        </w:rPr>
        <w:t>5</w:t>
      </w:r>
    </w:p>
    <w:p w14:paraId="7AC7280B" w14:textId="16ABCD01" w:rsidR="00D37255" w:rsidRDefault="00D37255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L’orario di incarico verrà definito in seguito, in accordo con il Dirigente Scolastico e con il Gruppo di Lavoro e avrà effetto vincolante per la figura nominata. </w:t>
      </w:r>
    </w:p>
    <w:p w14:paraId="35BDFBF3" w14:textId="77777777" w:rsidR="00D37255" w:rsidRDefault="00D37255" w:rsidP="00361A13">
      <w:pPr>
        <w:contextualSpacing/>
        <w:rPr>
          <w:rFonts w:ascii="Calibri" w:hAnsi="Calibri"/>
          <w:sz w:val="22"/>
          <w:szCs w:val="22"/>
        </w:rPr>
      </w:pPr>
    </w:p>
    <w:p w14:paraId="042F3E19" w14:textId="7C8D869B" w:rsidR="00D37255" w:rsidRDefault="00D37255" w:rsidP="00361A13">
      <w:pPr>
        <w:contextualSpacing/>
        <w:rPr>
          <w:rFonts w:ascii="Calibri" w:hAnsi="Calibri"/>
          <w:b/>
          <w:bCs/>
          <w:sz w:val="22"/>
          <w:szCs w:val="22"/>
        </w:rPr>
      </w:pPr>
      <w:r w:rsidRPr="00D37255">
        <w:rPr>
          <w:rFonts w:ascii="Calibri" w:hAnsi="Calibri"/>
          <w:b/>
          <w:bCs/>
          <w:sz w:val="22"/>
          <w:szCs w:val="22"/>
        </w:rPr>
        <w:t xml:space="preserve"> Art. 4 revoca e/o decadenza dall’incarico</w:t>
      </w:r>
    </w:p>
    <w:p w14:paraId="6DB52EFD" w14:textId="64881DC8" w:rsidR="005E0F48" w:rsidRPr="005E0F48" w:rsidRDefault="005E0F48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non accettazione dell’orario o delle modalità di espletamento comporterà la revoca automatica dall’incarico</w:t>
      </w:r>
    </w:p>
    <w:p w14:paraId="7AE63B29" w14:textId="0FF6A2A9" w:rsidR="006157EF" w:rsidRPr="00361A13" w:rsidRDefault="005E0F48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</w:t>
      </w:r>
      <w:r w:rsidR="006157EF">
        <w:rPr>
          <w:rFonts w:ascii="Calibri" w:hAnsi="Calibri"/>
          <w:sz w:val="22"/>
          <w:szCs w:val="22"/>
        </w:rPr>
        <w:t xml:space="preserve"> caso di decadenza verranno riconosciute e pagate le sole ore effettivamente svolte e giustificate da regolare </w:t>
      </w:r>
      <w:proofErr w:type="spellStart"/>
      <w:r w:rsidR="00326021">
        <w:rPr>
          <w:rFonts w:ascii="Calibri" w:hAnsi="Calibri"/>
          <w:sz w:val="22"/>
          <w:szCs w:val="22"/>
        </w:rPr>
        <w:t>Timesheet</w:t>
      </w:r>
      <w:proofErr w:type="spellEnd"/>
    </w:p>
    <w:p w14:paraId="3FB90AA4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</w:p>
    <w:p w14:paraId="38DA188F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 xml:space="preserve">Art. 3 Compiti </w:t>
      </w:r>
    </w:p>
    <w:p w14:paraId="00E621A9" w14:textId="2EEB6BCC" w:rsidR="005C5788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>I compiti da svolgere sono</w:t>
      </w:r>
      <w:r w:rsidR="00283B5C">
        <w:rPr>
          <w:rFonts w:ascii="Calibri" w:hAnsi="Calibri"/>
          <w:sz w:val="22"/>
          <w:szCs w:val="22"/>
        </w:rPr>
        <w:t xml:space="preserve"> quelli richiamati in avviso all’articolo 7 </w:t>
      </w:r>
      <w:r w:rsidR="005C5788" w:rsidRPr="005C5788">
        <w:rPr>
          <w:rFonts w:ascii="Calibri" w:hAnsi="Calibri"/>
          <w:sz w:val="22"/>
          <w:szCs w:val="22"/>
        </w:rPr>
        <w:t>in relazione al ruolo per cui è attribuito l’incarico</w:t>
      </w:r>
    </w:p>
    <w:p w14:paraId="60EF34A7" w14:textId="77777777" w:rsidR="005E0F48" w:rsidRPr="005E0F48" w:rsidRDefault="005E0F48" w:rsidP="00361A13">
      <w:pPr>
        <w:contextualSpacing/>
        <w:rPr>
          <w:rFonts w:ascii="Calibri" w:hAnsi="Calibri"/>
          <w:sz w:val="22"/>
          <w:szCs w:val="22"/>
        </w:rPr>
      </w:pPr>
    </w:p>
    <w:p w14:paraId="1A0A596E" w14:textId="7E7245A1" w:rsid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4 Compenso</w:t>
      </w:r>
    </w:p>
    <w:p w14:paraId="767BEF8B" w14:textId="77777777" w:rsidR="005C5788" w:rsidRPr="00361A13" w:rsidRDefault="005C5788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1A159513" w14:textId="03CAF3AE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Il compenso viene stabilito in euro </w:t>
      </w:r>
      <w:r w:rsidR="0078043C">
        <w:rPr>
          <w:rFonts w:ascii="Calibri" w:hAnsi="Calibri"/>
          <w:sz w:val="22"/>
          <w:szCs w:val="22"/>
        </w:rPr>
        <w:t xml:space="preserve">122,00/ora </w:t>
      </w:r>
      <w:r w:rsidR="00283B5C">
        <w:rPr>
          <w:rFonts w:ascii="Calibri" w:hAnsi="Calibri"/>
          <w:sz w:val="22"/>
          <w:szCs w:val="22"/>
        </w:rPr>
        <w:t>lordo stato</w:t>
      </w:r>
      <w:r w:rsidR="00ED30D7">
        <w:rPr>
          <w:rFonts w:ascii="Calibri" w:hAnsi="Calibri"/>
          <w:sz w:val="22"/>
          <w:szCs w:val="22"/>
        </w:rPr>
        <w:t xml:space="preserve"> </w:t>
      </w:r>
      <w:r w:rsidR="00BF42D2">
        <w:rPr>
          <w:rFonts w:ascii="Calibri" w:hAnsi="Calibri"/>
          <w:sz w:val="22"/>
          <w:szCs w:val="22"/>
        </w:rPr>
        <w:t>per il ruolo di TUTOR, o</w:t>
      </w:r>
      <w:r w:rsidR="00283B5C">
        <w:rPr>
          <w:rFonts w:ascii="Calibri" w:hAnsi="Calibri"/>
          <w:sz w:val="22"/>
          <w:szCs w:val="22"/>
        </w:rPr>
        <w:t xml:space="preserve">mnicomprensivo </w:t>
      </w:r>
      <w:r w:rsidR="00B803C8">
        <w:rPr>
          <w:rFonts w:ascii="Calibri" w:hAnsi="Calibri"/>
          <w:sz w:val="22"/>
          <w:szCs w:val="22"/>
        </w:rPr>
        <w:t>di</w:t>
      </w:r>
      <w:r w:rsidR="00283B5C">
        <w:rPr>
          <w:rFonts w:ascii="Calibri" w:hAnsi="Calibri"/>
          <w:sz w:val="22"/>
          <w:szCs w:val="22"/>
        </w:rPr>
        <w:t xml:space="preserve"> ogni onere ed accessorio, così come definito nel piano economico dell’avviso del Ministero</w:t>
      </w:r>
    </w:p>
    <w:p w14:paraId="4904B1A6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</w:p>
    <w:p w14:paraId="54200C8A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5 Nomina</w:t>
      </w:r>
    </w:p>
    <w:p w14:paraId="79402B12" w14:textId="7CD73560" w:rsidR="00003C0D" w:rsidRPr="00326021" w:rsidRDefault="00361A13" w:rsidP="00003C0D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Al presente decreto </w:t>
      </w:r>
      <w:r w:rsidR="0006130A" w:rsidRPr="00361A13">
        <w:rPr>
          <w:rFonts w:ascii="Calibri" w:hAnsi="Calibri"/>
          <w:sz w:val="22"/>
          <w:szCs w:val="22"/>
        </w:rPr>
        <w:t>seguirà nomina</w:t>
      </w:r>
      <w:r w:rsidRPr="00361A13">
        <w:rPr>
          <w:rFonts w:ascii="Calibri" w:hAnsi="Calibri"/>
          <w:sz w:val="22"/>
          <w:szCs w:val="22"/>
        </w:rPr>
        <w:t xml:space="preserve"> </w:t>
      </w:r>
    </w:p>
    <w:p w14:paraId="1E3D0CD1" w14:textId="0FE05D81" w:rsidR="0095603C" w:rsidRDefault="00003C0D" w:rsidP="0006130A">
      <w:pPr>
        <w:tabs>
          <w:tab w:val="left" w:pos="6585"/>
        </w:tabs>
        <w:jc w:val="right"/>
        <w:rPr>
          <w:rFonts w:asciiTheme="minorHAnsi" w:eastAsia="Arial" w:hAnsiTheme="minorHAnsi" w:cs="Arial"/>
          <w:noProof/>
          <w:lang w:eastAsia="en-US"/>
        </w:rPr>
      </w:pPr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6130A">
        <w:rPr>
          <w:rFonts w:asciiTheme="minorHAnsi" w:eastAsia="Arial" w:hAnsiTheme="minorHAnsi" w:cs="Arial"/>
          <w:noProof/>
          <w:lang w:eastAsia="en-US"/>
        </w:rPr>
        <w:t>La D</w:t>
      </w:r>
      <w:r w:rsidR="00F447EC" w:rsidRPr="00F447EC">
        <w:rPr>
          <w:rFonts w:asciiTheme="minorHAnsi" w:eastAsia="Arial" w:hAnsiTheme="minorHAnsi" w:cs="Arial"/>
          <w:noProof/>
          <w:lang w:eastAsia="en-US"/>
        </w:rPr>
        <w:t xml:space="preserve">irigente </w:t>
      </w:r>
      <w:r w:rsidR="0006130A">
        <w:rPr>
          <w:rFonts w:asciiTheme="minorHAnsi" w:eastAsia="Arial" w:hAnsiTheme="minorHAnsi" w:cs="Arial"/>
          <w:noProof/>
          <w:lang w:eastAsia="en-US"/>
        </w:rPr>
        <w:t>S</w:t>
      </w:r>
      <w:r w:rsidR="00F447EC" w:rsidRPr="00F447EC">
        <w:rPr>
          <w:rFonts w:asciiTheme="minorHAnsi" w:eastAsia="Arial" w:hAnsiTheme="minorHAnsi" w:cs="Arial"/>
          <w:noProof/>
          <w:lang w:eastAsia="en-US"/>
        </w:rPr>
        <w:t>colastic</w:t>
      </w:r>
      <w:r w:rsidR="0006130A">
        <w:rPr>
          <w:rFonts w:asciiTheme="minorHAnsi" w:eastAsia="Arial" w:hAnsiTheme="minorHAnsi" w:cs="Arial"/>
          <w:noProof/>
          <w:lang w:eastAsia="en-US"/>
        </w:rPr>
        <w:t>a</w:t>
      </w:r>
    </w:p>
    <w:p w14:paraId="670C9D1C" w14:textId="681CD8B1" w:rsidR="0006130A" w:rsidRPr="00F447EC" w:rsidRDefault="0006130A" w:rsidP="0006130A">
      <w:pPr>
        <w:tabs>
          <w:tab w:val="left" w:pos="6585"/>
        </w:tabs>
        <w:jc w:val="righ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="Arial" w:hAnsiTheme="minorHAnsi" w:cs="Arial"/>
          <w:noProof/>
          <w:lang w:eastAsia="en-US"/>
        </w:rPr>
        <w:t>Germana Tellaroli</w:t>
      </w:r>
    </w:p>
    <w:sectPr w:rsidR="0006130A" w:rsidRPr="00F447EC" w:rsidSect="00DC3AE6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147B" w14:textId="77777777" w:rsidR="00DC3AE6" w:rsidRDefault="00DC3AE6">
      <w:r>
        <w:separator/>
      </w:r>
    </w:p>
  </w:endnote>
  <w:endnote w:type="continuationSeparator" w:id="0">
    <w:p w14:paraId="5BA2F559" w14:textId="77777777" w:rsidR="00DC3AE6" w:rsidRDefault="00DC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6A3E6297" w:rsidR="004208C7" w:rsidRDefault="0006130A">
    <w:r>
      <w:rPr>
        <w:noProof/>
      </w:rPr>
      <w:drawing>
        <wp:inline distT="0" distB="0" distL="0" distR="0" wp14:anchorId="7659257A" wp14:editId="54FFA55E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30F8" w14:textId="77777777" w:rsidR="00DC3AE6" w:rsidRDefault="00DC3AE6">
      <w:r>
        <w:separator/>
      </w:r>
    </w:p>
  </w:footnote>
  <w:footnote w:type="continuationSeparator" w:id="0">
    <w:p w14:paraId="72EC6CA7" w14:textId="77777777" w:rsidR="00DC3AE6" w:rsidRDefault="00DC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6223" w14:textId="77777777" w:rsidR="0006130A" w:rsidRPr="00893B91" w:rsidRDefault="0006130A" w:rsidP="0006130A">
    <w:pPr>
      <w:pStyle w:val="Titolo1"/>
      <w:rPr>
        <w:rFonts w:ascii="Bookman Old Style" w:hAnsi="Bookman Old Style" w:cs="Bookman Old Style"/>
        <w:szCs w:val="28"/>
      </w:rPr>
    </w:pP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616EA49E" w14:textId="77777777" w:rsidR="0006130A" w:rsidRPr="00680C0F" w:rsidRDefault="0006130A" w:rsidP="0006130A">
    <w:pPr>
      <w:jc w:val="center"/>
      <w:rPr>
        <w:rFonts w:ascii="Bookman Old Style" w:hAnsi="Bookman Old Style" w:cs="Bookman Old Style"/>
        <w:sz w:val="22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7BA0E7CC" wp14:editId="66E981F5">
          <wp:simplePos x="0" y="0"/>
          <wp:positionH relativeFrom="column">
            <wp:posOffset>5252408</wp:posOffset>
          </wp:positionH>
          <wp:positionV relativeFrom="paragraph">
            <wp:posOffset>7440</wp:posOffset>
          </wp:positionV>
          <wp:extent cx="550036" cy="552203"/>
          <wp:effectExtent l="19050" t="0" r="2414" b="0"/>
          <wp:wrapNone/>
          <wp:docPr id="19309036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272B6FCB" wp14:editId="486C85C7">
          <wp:simplePos x="0" y="0"/>
          <wp:positionH relativeFrom="column">
            <wp:posOffset>-1270</wp:posOffset>
          </wp:positionH>
          <wp:positionV relativeFrom="paragraph">
            <wp:posOffset>5715</wp:posOffset>
          </wp:positionV>
          <wp:extent cx="520700" cy="595630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070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6CAE3250" w14:textId="77777777" w:rsidR="0006130A" w:rsidRPr="00893B91" w:rsidRDefault="0006130A" w:rsidP="0006130A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71CD1CFF" w14:textId="77777777" w:rsidR="0006130A" w:rsidRPr="00893B91" w:rsidRDefault="0006130A" w:rsidP="0006130A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64DE5F3E" w14:textId="77777777" w:rsidR="0006130A" w:rsidRPr="00893B91" w:rsidRDefault="0006130A" w:rsidP="0006130A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41F8AA0F" w14:textId="77777777" w:rsidR="0006130A" w:rsidRDefault="0006130A" w:rsidP="0006130A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6DCC31FD" w14:textId="77777777" w:rsidR="0006130A" w:rsidRDefault="000613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24B23"/>
    <w:multiLevelType w:val="hybridMultilevel"/>
    <w:tmpl w:val="70DE6730"/>
    <w:lvl w:ilvl="0" w:tplc="B4D836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7244F"/>
    <w:multiLevelType w:val="hybridMultilevel"/>
    <w:tmpl w:val="4B7685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823E41"/>
    <w:multiLevelType w:val="hybridMultilevel"/>
    <w:tmpl w:val="81D8D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253E20"/>
    <w:multiLevelType w:val="hybridMultilevel"/>
    <w:tmpl w:val="B8DC51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E70B8"/>
    <w:multiLevelType w:val="hybridMultilevel"/>
    <w:tmpl w:val="FA0C43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1"/>
  </w:num>
  <w:num w:numId="8" w16cid:durableId="1059788564">
    <w:abstractNumId w:val="26"/>
  </w:num>
  <w:num w:numId="9" w16cid:durableId="1047922356">
    <w:abstractNumId w:val="16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5"/>
  </w:num>
  <w:num w:numId="17" w16cid:durableId="1658221711">
    <w:abstractNumId w:val="9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29"/>
  </w:num>
  <w:num w:numId="25" w16cid:durableId="129637878">
    <w:abstractNumId w:val="12"/>
  </w:num>
  <w:num w:numId="26" w16cid:durableId="832912483">
    <w:abstractNumId w:val="32"/>
  </w:num>
  <w:num w:numId="27" w16cid:durableId="282805874">
    <w:abstractNumId w:val="28"/>
  </w:num>
  <w:num w:numId="28" w16cid:durableId="989793468">
    <w:abstractNumId w:val="33"/>
  </w:num>
  <w:num w:numId="29" w16cid:durableId="1729108816">
    <w:abstractNumId w:val="13"/>
  </w:num>
  <w:num w:numId="30" w16cid:durableId="832068622">
    <w:abstractNumId w:val="27"/>
  </w:num>
  <w:num w:numId="31" w16cid:durableId="1394934660">
    <w:abstractNumId w:val="30"/>
  </w:num>
  <w:num w:numId="32" w16cid:durableId="387068648">
    <w:abstractNumId w:val="22"/>
  </w:num>
  <w:num w:numId="33" w16cid:durableId="1835687168">
    <w:abstractNumId w:val="10"/>
  </w:num>
  <w:num w:numId="34" w16cid:durableId="227688637">
    <w:abstractNumId w:val="34"/>
  </w:num>
  <w:num w:numId="35" w16cid:durableId="51739519">
    <w:abstractNumId w:val="31"/>
  </w:num>
  <w:num w:numId="36" w16cid:durableId="1933587588">
    <w:abstractNumId w:val="15"/>
  </w:num>
  <w:num w:numId="37" w16cid:durableId="1091782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24B9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2B64"/>
    <w:rsid w:val="000534AD"/>
    <w:rsid w:val="000539ED"/>
    <w:rsid w:val="00053DE3"/>
    <w:rsid w:val="00053E60"/>
    <w:rsid w:val="000564C9"/>
    <w:rsid w:val="00056833"/>
    <w:rsid w:val="00056A72"/>
    <w:rsid w:val="0006130A"/>
    <w:rsid w:val="00062E4A"/>
    <w:rsid w:val="000670A5"/>
    <w:rsid w:val="0007048C"/>
    <w:rsid w:val="00072224"/>
    <w:rsid w:val="000736AB"/>
    <w:rsid w:val="00074CDD"/>
    <w:rsid w:val="00076A95"/>
    <w:rsid w:val="0007706B"/>
    <w:rsid w:val="000774F6"/>
    <w:rsid w:val="0008242F"/>
    <w:rsid w:val="00093B8A"/>
    <w:rsid w:val="00094A4B"/>
    <w:rsid w:val="000A19BA"/>
    <w:rsid w:val="000A2C09"/>
    <w:rsid w:val="000A6F6F"/>
    <w:rsid w:val="000A74CB"/>
    <w:rsid w:val="000B12C5"/>
    <w:rsid w:val="000B480F"/>
    <w:rsid w:val="000B6C44"/>
    <w:rsid w:val="000C0039"/>
    <w:rsid w:val="000C11ED"/>
    <w:rsid w:val="000C4B82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800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422F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094C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B5C"/>
    <w:rsid w:val="0028439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24A0"/>
    <w:rsid w:val="002D2E7E"/>
    <w:rsid w:val="002D472B"/>
    <w:rsid w:val="002D473A"/>
    <w:rsid w:val="002D786D"/>
    <w:rsid w:val="002E1891"/>
    <w:rsid w:val="002E1DEB"/>
    <w:rsid w:val="002E564C"/>
    <w:rsid w:val="002E5DB6"/>
    <w:rsid w:val="002F49B3"/>
    <w:rsid w:val="002F66C4"/>
    <w:rsid w:val="00300F45"/>
    <w:rsid w:val="00304B62"/>
    <w:rsid w:val="0030701D"/>
    <w:rsid w:val="00307CF4"/>
    <w:rsid w:val="00326021"/>
    <w:rsid w:val="00335A53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2F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219E"/>
    <w:rsid w:val="004076E9"/>
    <w:rsid w:val="00414813"/>
    <w:rsid w:val="00416DC1"/>
    <w:rsid w:val="004208C7"/>
    <w:rsid w:val="0042568D"/>
    <w:rsid w:val="00430C48"/>
    <w:rsid w:val="00433881"/>
    <w:rsid w:val="00433CB5"/>
    <w:rsid w:val="00435843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429E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EB5"/>
    <w:rsid w:val="00565200"/>
    <w:rsid w:val="00566D97"/>
    <w:rsid w:val="00567DE5"/>
    <w:rsid w:val="00567E59"/>
    <w:rsid w:val="005704E9"/>
    <w:rsid w:val="00576F0F"/>
    <w:rsid w:val="00583A1F"/>
    <w:rsid w:val="00585647"/>
    <w:rsid w:val="005859E9"/>
    <w:rsid w:val="00585A3D"/>
    <w:rsid w:val="00585C3D"/>
    <w:rsid w:val="00591CC1"/>
    <w:rsid w:val="005A4B10"/>
    <w:rsid w:val="005A5AB6"/>
    <w:rsid w:val="005A7F30"/>
    <w:rsid w:val="005B65B5"/>
    <w:rsid w:val="005C5788"/>
    <w:rsid w:val="005C77DE"/>
    <w:rsid w:val="005D742D"/>
    <w:rsid w:val="005E0503"/>
    <w:rsid w:val="005E0F48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6D2E"/>
    <w:rsid w:val="00607877"/>
    <w:rsid w:val="006105EA"/>
    <w:rsid w:val="006115BE"/>
    <w:rsid w:val="00611BFB"/>
    <w:rsid w:val="00613E0F"/>
    <w:rsid w:val="006149C4"/>
    <w:rsid w:val="006157EF"/>
    <w:rsid w:val="006167AA"/>
    <w:rsid w:val="0062483F"/>
    <w:rsid w:val="00631AD5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76AB"/>
    <w:rsid w:val="0067471F"/>
    <w:rsid w:val="00674BB2"/>
    <w:rsid w:val="006759A4"/>
    <w:rsid w:val="006761FD"/>
    <w:rsid w:val="0067699A"/>
    <w:rsid w:val="0068062A"/>
    <w:rsid w:val="00681BB6"/>
    <w:rsid w:val="00683118"/>
    <w:rsid w:val="00691032"/>
    <w:rsid w:val="00692070"/>
    <w:rsid w:val="00695AEC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6F0C85"/>
    <w:rsid w:val="007018B7"/>
    <w:rsid w:val="00705188"/>
    <w:rsid w:val="007061E3"/>
    <w:rsid w:val="007067AB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2D6"/>
    <w:rsid w:val="00740439"/>
    <w:rsid w:val="00740888"/>
    <w:rsid w:val="00743857"/>
    <w:rsid w:val="00743D8E"/>
    <w:rsid w:val="00747847"/>
    <w:rsid w:val="00750EBA"/>
    <w:rsid w:val="0076314A"/>
    <w:rsid w:val="0076508D"/>
    <w:rsid w:val="007676DE"/>
    <w:rsid w:val="00770331"/>
    <w:rsid w:val="00772936"/>
    <w:rsid w:val="00773BB2"/>
    <w:rsid w:val="00774239"/>
    <w:rsid w:val="00775397"/>
    <w:rsid w:val="0077662D"/>
    <w:rsid w:val="00777992"/>
    <w:rsid w:val="0078043C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55086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6A8"/>
    <w:rsid w:val="008A1E97"/>
    <w:rsid w:val="008A25A6"/>
    <w:rsid w:val="008B1FC8"/>
    <w:rsid w:val="008B37FD"/>
    <w:rsid w:val="008B6767"/>
    <w:rsid w:val="008B67E9"/>
    <w:rsid w:val="008B7FD2"/>
    <w:rsid w:val="008C0440"/>
    <w:rsid w:val="008C1400"/>
    <w:rsid w:val="008D1317"/>
    <w:rsid w:val="008E0DE5"/>
    <w:rsid w:val="008E22F8"/>
    <w:rsid w:val="008E5C04"/>
    <w:rsid w:val="008E7578"/>
    <w:rsid w:val="008F28B1"/>
    <w:rsid w:val="008F3CD8"/>
    <w:rsid w:val="008F7B5F"/>
    <w:rsid w:val="00900B52"/>
    <w:rsid w:val="0090455C"/>
    <w:rsid w:val="00906BD1"/>
    <w:rsid w:val="009105E1"/>
    <w:rsid w:val="0091078D"/>
    <w:rsid w:val="00923596"/>
    <w:rsid w:val="009246DD"/>
    <w:rsid w:val="00931FD6"/>
    <w:rsid w:val="0093431C"/>
    <w:rsid w:val="00940667"/>
    <w:rsid w:val="0094066C"/>
    <w:rsid w:val="00941128"/>
    <w:rsid w:val="00942D93"/>
    <w:rsid w:val="009454DE"/>
    <w:rsid w:val="00947939"/>
    <w:rsid w:val="00955B20"/>
    <w:rsid w:val="0095603C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6F3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649D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97EFA"/>
    <w:rsid w:val="00AA3F35"/>
    <w:rsid w:val="00AA6CCD"/>
    <w:rsid w:val="00AB12C0"/>
    <w:rsid w:val="00AB3F38"/>
    <w:rsid w:val="00AB76C8"/>
    <w:rsid w:val="00AC107F"/>
    <w:rsid w:val="00AC21A5"/>
    <w:rsid w:val="00AC3C12"/>
    <w:rsid w:val="00AC62CF"/>
    <w:rsid w:val="00AD07E7"/>
    <w:rsid w:val="00AD28CB"/>
    <w:rsid w:val="00AD540E"/>
    <w:rsid w:val="00AE366E"/>
    <w:rsid w:val="00AE6A54"/>
    <w:rsid w:val="00AF2AC4"/>
    <w:rsid w:val="00AF52DE"/>
    <w:rsid w:val="00B00B0E"/>
    <w:rsid w:val="00B00E23"/>
    <w:rsid w:val="00B01420"/>
    <w:rsid w:val="00B037E8"/>
    <w:rsid w:val="00B03CC7"/>
    <w:rsid w:val="00B03CC9"/>
    <w:rsid w:val="00B05C53"/>
    <w:rsid w:val="00B122F3"/>
    <w:rsid w:val="00B17B20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93D"/>
    <w:rsid w:val="00B36274"/>
    <w:rsid w:val="00B419CF"/>
    <w:rsid w:val="00B4439D"/>
    <w:rsid w:val="00B5241F"/>
    <w:rsid w:val="00B53156"/>
    <w:rsid w:val="00B65801"/>
    <w:rsid w:val="00B662B1"/>
    <w:rsid w:val="00B671DC"/>
    <w:rsid w:val="00B803C8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2D2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757CA"/>
    <w:rsid w:val="00C85681"/>
    <w:rsid w:val="00C9066B"/>
    <w:rsid w:val="00C925E4"/>
    <w:rsid w:val="00C94655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1750"/>
    <w:rsid w:val="00CD4229"/>
    <w:rsid w:val="00CD68F1"/>
    <w:rsid w:val="00CE02C8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255"/>
    <w:rsid w:val="00D37B05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05B4"/>
    <w:rsid w:val="00D81C29"/>
    <w:rsid w:val="00D82D6E"/>
    <w:rsid w:val="00D832A9"/>
    <w:rsid w:val="00D91878"/>
    <w:rsid w:val="00D920A3"/>
    <w:rsid w:val="00D94D0B"/>
    <w:rsid w:val="00D9743E"/>
    <w:rsid w:val="00D977C5"/>
    <w:rsid w:val="00DA14A3"/>
    <w:rsid w:val="00DA7448"/>
    <w:rsid w:val="00DA7978"/>
    <w:rsid w:val="00DA7EDD"/>
    <w:rsid w:val="00DB215F"/>
    <w:rsid w:val="00DB71F1"/>
    <w:rsid w:val="00DC08C8"/>
    <w:rsid w:val="00DC09F0"/>
    <w:rsid w:val="00DC3AE6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5B5F"/>
    <w:rsid w:val="00EC303F"/>
    <w:rsid w:val="00EC3183"/>
    <w:rsid w:val="00ED03F7"/>
    <w:rsid w:val="00ED1016"/>
    <w:rsid w:val="00ED30D7"/>
    <w:rsid w:val="00ED5317"/>
    <w:rsid w:val="00ED65F7"/>
    <w:rsid w:val="00EE2CF3"/>
    <w:rsid w:val="00EF30AB"/>
    <w:rsid w:val="00EF617D"/>
    <w:rsid w:val="00F04C4F"/>
    <w:rsid w:val="00F052B1"/>
    <w:rsid w:val="00F07F9B"/>
    <w:rsid w:val="00F1445C"/>
    <w:rsid w:val="00F164C7"/>
    <w:rsid w:val="00F2100B"/>
    <w:rsid w:val="00F21F17"/>
    <w:rsid w:val="00F2677F"/>
    <w:rsid w:val="00F26EF8"/>
    <w:rsid w:val="00F35E5A"/>
    <w:rsid w:val="00F36451"/>
    <w:rsid w:val="00F37F90"/>
    <w:rsid w:val="00F4020B"/>
    <w:rsid w:val="00F423A4"/>
    <w:rsid w:val="00F43473"/>
    <w:rsid w:val="00F4348F"/>
    <w:rsid w:val="00F4475D"/>
    <w:rsid w:val="00F447EC"/>
    <w:rsid w:val="00F52F0D"/>
    <w:rsid w:val="00F52FF5"/>
    <w:rsid w:val="00F543E6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989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Giusi Villone</cp:lastModifiedBy>
  <cp:revision>7</cp:revision>
  <cp:lastPrinted>2020-02-24T13:03:00Z</cp:lastPrinted>
  <dcterms:created xsi:type="dcterms:W3CDTF">2025-03-14T10:32:00Z</dcterms:created>
  <dcterms:modified xsi:type="dcterms:W3CDTF">2025-03-17T13:22:00Z</dcterms:modified>
</cp:coreProperties>
</file>